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A404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附件1</w:t>
      </w:r>
    </w:p>
    <w:p w14:paraId="29A23B29"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“2025齐鲁文化情景阅读创意大赛”校内选拔赛评分标准</w:t>
      </w:r>
    </w:p>
    <w:p w14:paraId="661D22B8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（满分10分，评分精确到小数点后两位）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896"/>
        <w:gridCol w:w="1701"/>
      </w:tblGrid>
      <w:tr w14:paraId="7883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5" w:type="dxa"/>
            <w:gridSpan w:val="2"/>
          </w:tcPr>
          <w:p w14:paraId="0057A24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0"/>
                <w:szCs w:val="30"/>
              </w:rPr>
              <w:t>评分内容</w:t>
            </w:r>
          </w:p>
        </w:tc>
        <w:tc>
          <w:tcPr>
            <w:tcW w:w="1701" w:type="dxa"/>
          </w:tcPr>
          <w:p w14:paraId="6ECC95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0"/>
                <w:szCs w:val="30"/>
              </w:rPr>
              <w:t>分值</w:t>
            </w:r>
          </w:p>
        </w:tc>
      </w:tr>
      <w:tr w14:paraId="678B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96" w:type="dxa"/>
            <w:gridSpan w:val="3"/>
          </w:tcPr>
          <w:p w14:paraId="2CB08F23">
            <w:pPr>
              <w:jc w:val="left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一、文化内涵（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2.5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分）</w:t>
            </w:r>
          </w:p>
        </w:tc>
      </w:tr>
      <w:tr w14:paraId="627D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ADD45A6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主题契合度</w:t>
            </w:r>
          </w:p>
        </w:tc>
        <w:tc>
          <w:tcPr>
            <w:tcW w:w="4896" w:type="dxa"/>
            <w:vAlign w:val="center"/>
          </w:tcPr>
          <w:p w14:paraId="43F2FC37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作品精准把握齐鲁文化要素，融合历史、文化、经典等内容，坚持守正创新的原则进行演绎和创作。</w:t>
            </w:r>
          </w:p>
        </w:tc>
        <w:tc>
          <w:tcPr>
            <w:tcW w:w="1701" w:type="dxa"/>
            <w:vAlign w:val="center"/>
          </w:tcPr>
          <w:p w14:paraId="0C85AB1E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501F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35F09CE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文化深度</w:t>
            </w:r>
          </w:p>
        </w:tc>
        <w:tc>
          <w:tcPr>
            <w:tcW w:w="4896" w:type="dxa"/>
            <w:vAlign w:val="center"/>
          </w:tcPr>
          <w:p w14:paraId="374B9374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对文化符号的解读具有学术支撑或创新视角，能体现历史中深感或现代转化价值。</w:t>
            </w:r>
          </w:p>
        </w:tc>
        <w:tc>
          <w:tcPr>
            <w:tcW w:w="1701" w:type="dxa"/>
            <w:vAlign w:val="center"/>
          </w:tcPr>
          <w:p w14:paraId="61B90D0D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6B96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3792A2DB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价值观导向</w:t>
            </w:r>
          </w:p>
        </w:tc>
        <w:tc>
          <w:tcPr>
            <w:tcW w:w="4896" w:type="dxa"/>
            <w:vAlign w:val="center"/>
          </w:tcPr>
          <w:p w14:paraId="68ED1F86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作品要符合社会主义核心价值观。</w:t>
            </w:r>
          </w:p>
        </w:tc>
        <w:tc>
          <w:tcPr>
            <w:tcW w:w="1701" w:type="dxa"/>
            <w:vAlign w:val="center"/>
          </w:tcPr>
          <w:p w14:paraId="3854D14A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0.5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</w:t>
            </w:r>
          </w:p>
        </w:tc>
      </w:tr>
      <w:tr w14:paraId="225D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712654FF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二、创意表达（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2.5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分）</w:t>
            </w:r>
          </w:p>
        </w:tc>
      </w:tr>
      <w:tr w14:paraId="4B7B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0AF7D653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新颖性</w:t>
            </w:r>
          </w:p>
        </w:tc>
        <w:tc>
          <w:tcPr>
            <w:tcW w:w="4896" w:type="dxa"/>
            <w:vAlign w:val="center"/>
          </w:tcPr>
          <w:p w14:paraId="4ECE08D1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在表现形式、内容创作上体现显著创新性，突破常规模式，展现独特创意。</w:t>
            </w:r>
          </w:p>
        </w:tc>
        <w:tc>
          <w:tcPr>
            <w:tcW w:w="1701" w:type="dxa"/>
            <w:vAlign w:val="center"/>
          </w:tcPr>
          <w:p w14:paraId="24B7ABD6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67DC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3FFF8C7A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艺术融合</w:t>
            </w:r>
          </w:p>
        </w:tc>
        <w:tc>
          <w:tcPr>
            <w:tcW w:w="4896" w:type="dxa"/>
            <w:vAlign w:val="center"/>
          </w:tcPr>
          <w:p w14:paraId="5E0493E2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多种艺术形式的融合要自然流畅，无明显技术瑕疵，且有效强化主题表达。</w:t>
            </w:r>
          </w:p>
        </w:tc>
        <w:tc>
          <w:tcPr>
            <w:tcW w:w="1701" w:type="dxa"/>
            <w:vAlign w:val="center"/>
          </w:tcPr>
          <w:p w14:paraId="6F03A359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5026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7407CADF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个性化</w:t>
            </w:r>
          </w:p>
        </w:tc>
        <w:tc>
          <w:tcPr>
            <w:tcW w:w="4896" w:type="dxa"/>
            <w:vAlign w:val="center"/>
          </w:tcPr>
          <w:p w14:paraId="65D6FE9B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体现创作者独特的审美风格或团队标识度。</w:t>
            </w:r>
          </w:p>
        </w:tc>
        <w:tc>
          <w:tcPr>
            <w:tcW w:w="1701" w:type="dxa"/>
            <w:vAlign w:val="center"/>
          </w:tcPr>
          <w:p w14:paraId="703FE392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0.5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</w:t>
            </w:r>
          </w:p>
        </w:tc>
      </w:tr>
      <w:tr w14:paraId="0375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398A0580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三、表演技巧（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分）</w:t>
            </w:r>
          </w:p>
        </w:tc>
      </w:tr>
      <w:tr w14:paraId="239B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4CB70C2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语言表达</w:t>
            </w:r>
          </w:p>
        </w:tc>
        <w:tc>
          <w:tcPr>
            <w:tcW w:w="4896" w:type="dxa"/>
            <w:vAlign w:val="center"/>
          </w:tcPr>
          <w:p w14:paraId="68635264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发音符合语言学规范，语调、停顿、重音等技巧精准传递文本情感。</w:t>
            </w:r>
          </w:p>
        </w:tc>
        <w:tc>
          <w:tcPr>
            <w:tcW w:w="1701" w:type="dxa"/>
            <w:vAlign w:val="center"/>
          </w:tcPr>
          <w:p w14:paraId="67F7789C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5AFF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44385CAA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动作表现</w:t>
            </w:r>
          </w:p>
        </w:tc>
        <w:tc>
          <w:tcPr>
            <w:tcW w:w="4896" w:type="dxa"/>
            <w:vAlign w:val="center"/>
          </w:tcPr>
          <w:p w14:paraId="68FBAA21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肢体语言符合角色设定，舞台走位具有空间叙事性，团队配合默契。</w:t>
            </w:r>
          </w:p>
        </w:tc>
        <w:tc>
          <w:tcPr>
            <w:tcW w:w="1701" w:type="dxa"/>
            <w:vAlign w:val="center"/>
          </w:tcPr>
          <w:p w14:paraId="4C508BB5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1160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15D35C9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文本内容</w:t>
            </w:r>
          </w:p>
        </w:tc>
        <w:tc>
          <w:tcPr>
            <w:tcW w:w="4896" w:type="dxa"/>
            <w:vAlign w:val="center"/>
          </w:tcPr>
          <w:p w14:paraId="5E5E119C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文本情节结构完整，语言凝练生动。</w:t>
            </w:r>
          </w:p>
        </w:tc>
        <w:tc>
          <w:tcPr>
            <w:tcW w:w="1701" w:type="dxa"/>
            <w:vAlign w:val="center"/>
          </w:tcPr>
          <w:p w14:paraId="1A29ADA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0-1分</w:t>
            </w:r>
          </w:p>
        </w:tc>
      </w:tr>
      <w:tr w14:paraId="0A3A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1BE8D892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四、舞台效果（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分）</w:t>
            </w:r>
          </w:p>
        </w:tc>
      </w:tr>
      <w:tr w14:paraId="1FB5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F853130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服装道具</w:t>
            </w:r>
          </w:p>
        </w:tc>
        <w:tc>
          <w:tcPr>
            <w:tcW w:w="4896" w:type="dxa"/>
            <w:vAlign w:val="center"/>
          </w:tcPr>
          <w:p w14:paraId="50AAD51B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服装道具与主题和时代背景高度契合，道具制作精良，舞台效果明显。</w:t>
            </w:r>
          </w:p>
        </w:tc>
        <w:tc>
          <w:tcPr>
            <w:tcW w:w="1701" w:type="dxa"/>
            <w:vAlign w:val="center"/>
          </w:tcPr>
          <w:p w14:paraId="42EE0A66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</w:t>
            </w:r>
          </w:p>
        </w:tc>
      </w:tr>
      <w:tr w14:paraId="5DE6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298DE52E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舞台运用</w:t>
            </w:r>
          </w:p>
        </w:tc>
        <w:tc>
          <w:tcPr>
            <w:tcW w:w="4896" w:type="dxa"/>
            <w:vAlign w:val="center"/>
          </w:tcPr>
          <w:p w14:paraId="0DE92629">
            <w:pPr>
              <w:spacing w:line="340" w:lineRule="exac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舞台布局合理，表演区域划分清晰。灯光、音效等元素运用能够营造出与作品相契合的氛围。</w:t>
            </w:r>
          </w:p>
        </w:tc>
        <w:tc>
          <w:tcPr>
            <w:tcW w:w="1701" w:type="dxa"/>
            <w:vAlign w:val="center"/>
          </w:tcPr>
          <w:p w14:paraId="6B0521E9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</w:t>
            </w:r>
          </w:p>
        </w:tc>
      </w:tr>
      <w:tr w14:paraId="0CC5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5" w:type="dxa"/>
            <w:gridSpan w:val="2"/>
          </w:tcPr>
          <w:p w14:paraId="57BC0861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总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</w:t>
            </w:r>
          </w:p>
        </w:tc>
        <w:tc>
          <w:tcPr>
            <w:tcW w:w="1701" w:type="dxa"/>
          </w:tcPr>
          <w:p w14:paraId="30798FA1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10分</w:t>
            </w:r>
          </w:p>
        </w:tc>
      </w:tr>
    </w:tbl>
    <w:p w14:paraId="40DAA3D6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YWE5N2I1ZDY5MTZmYzhjODRiM2MzZTQ5ZDdlNjAifQ=="/>
    <w:docVar w:name="KSO_WPS_MARK_KEY" w:val="8423ff88-3d39-41a9-8d13-5aa64e097db6"/>
  </w:docVars>
  <w:rsids>
    <w:rsidRoot w:val="00255598"/>
    <w:rsid w:val="00083E33"/>
    <w:rsid w:val="00255598"/>
    <w:rsid w:val="005C70B7"/>
    <w:rsid w:val="0065017F"/>
    <w:rsid w:val="008B7E6D"/>
    <w:rsid w:val="009D45ED"/>
    <w:rsid w:val="00AE0102"/>
    <w:rsid w:val="00C22602"/>
    <w:rsid w:val="00FA0A1E"/>
    <w:rsid w:val="0C922C6C"/>
    <w:rsid w:val="12EE3537"/>
    <w:rsid w:val="2B1D63DB"/>
    <w:rsid w:val="45C655FD"/>
    <w:rsid w:val="7A207044"/>
    <w:rsid w:val="7CCA791B"/>
    <w:rsid w:val="7EBE8162"/>
    <w:rsid w:val="AFD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6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6 字符"/>
    <w:basedOn w:val="8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1612</Words>
  <Characters>1691</Characters>
  <Lines>13</Lines>
  <Paragraphs>3</Paragraphs>
  <TotalTime>5</TotalTime>
  <ScaleCrop>false</ScaleCrop>
  <LinksUpToDate>false</LinksUpToDate>
  <CharactersWithSpaces>1701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2025-05-26T14:57:00Z</dcterms:created>
  <dc:creator>李春燕</dc:creator>
  <cp:lastModifiedBy>秦王～三草两木诚招商</cp:lastModifiedBy>
  <dcterms:modified xsi:type="dcterms:W3CDTF">2025-05-26T09:01:35Z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68E0ADE6B82A4BDB8297B32B5DB2B8FE</vt:lpwstr>
  </property>
  <property fmtid="{D5CDD505-2E9C-101B-9397-08002B2CF9AE}" pid="4" name="KSOTemplateDocerSaveRecord">
    <vt:lpwstr>eyJoZGlkIjoiZDZkOGYzZTc4MTcxODQxN2Q4ZGU3YWE3ZDk5YjA0MzIiLCJ1c2VySWQiOiI1NDAwMDQ2NTIifQ==</vt:lpwstr>
  </property>
</Properties>
</file>