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-1673860</wp:posOffset>
            </wp:positionH>
            <wp:positionV relativeFrom="paragraph">
              <wp:posOffset>-1259205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8"/>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2336" behindDoc="1" locked="0" layoutInCell="1" allowOverlap="1">
            <wp:simplePos x="0" y="0"/>
            <wp:positionH relativeFrom="column">
              <wp:posOffset>-1843405</wp:posOffset>
            </wp:positionH>
            <wp:positionV relativeFrom="paragraph">
              <wp:posOffset>-1383665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9"/>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4384"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10"/>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lang w:eastAsia="zh-CN"/>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1465580</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bidi w:val="0"/>
                              <w:adjustRightInd/>
                              <w:snapToGrid/>
                              <w:spacing w:before="1137" w:line="730" w:lineRule="exact"/>
                              <w:jc w:val="center"/>
                              <w:textAlignment w:val="auto"/>
                              <w:rPr>
                                <w:rFonts w:hint="default" w:ascii="微软雅黑" w:hAnsi="微软雅黑" w:eastAsia="微软雅黑" w:cs="微软雅黑"/>
                                <w:b/>
                                <w:bCs/>
                                <w:color w:val="C00000"/>
                                <w:spacing w:val="34"/>
                                <w:sz w:val="160"/>
                                <w:szCs w:val="200"/>
                                <w:lang w:val="en-US" w:eastAsia="zh-CN"/>
                              </w:rPr>
                            </w:pPr>
                            <w:r>
                              <w:rPr>
                                <w:rFonts w:hint="eastAsia" w:ascii="微软雅黑" w:hAnsi="微软雅黑" w:eastAsia="微软雅黑" w:cs="微软雅黑"/>
                                <w:b/>
                                <w:bCs/>
                                <w:color w:val="C00000"/>
                                <w:sz w:val="56"/>
                                <w:szCs w:val="56"/>
                                <w:lang w:eastAsia="zh-CN"/>
                              </w:rPr>
                              <w:t>课程思政案例实施情况</w:t>
                            </w:r>
                            <w:r>
                              <w:rPr>
                                <w:rFonts w:hint="eastAsia" w:ascii="微软雅黑" w:hAnsi="微软雅黑" w:eastAsia="微软雅黑" w:cs="微软雅黑"/>
                                <w:b/>
                                <w:bCs/>
                                <w:color w:val="C00000"/>
                                <w:sz w:val="56"/>
                                <w:szCs w:val="56"/>
                                <w:lang w:val="en-US" w:eastAsia="zh-CN"/>
                              </w:rPr>
                              <w:t>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5pt;margin-top:115.4pt;height:135.9pt;width:563.4pt;z-index:251660288;mso-width-relative:page;mso-height-relative:page;" filled="f" stroked="f" coordsize="21600,21600" o:gfxdata="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ESbdAAAADAEAAA8AAAAA&#10;AAAAAQAgAAAAIgAAAGRycy9kb3ducmV2LnhtbFBLAQIUABQAAAAIAIdO4kBbVJrMSAIAAHMEAAAO&#10;AAAAAAAAAAEAIAAAACwBAABkcnMvZTJvRG9jLnhtbFBLBQYAAAAABgAGAFkBAADmBQAAAAA=&#10;">
                <v:fill on="f" focussize="0,0"/>
                <v:stroke on="f" weight="0.5pt"/>
                <v:imagedata o:title=""/>
                <o:lock v:ext="edit" aspectratio="f"/>
                <v:textbox>
                  <w:txbxContent>
                    <w:p>
                      <w:pPr>
                        <w:keepNext w:val="0"/>
                        <w:keepLines w:val="0"/>
                        <w:pageBreakBefore w:val="0"/>
                        <w:widowControl/>
                        <w:kinsoku/>
                        <w:wordWrap/>
                        <w:overflowPunct/>
                        <w:topLinePunct w:val="0"/>
                        <w:bidi w:val="0"/>
                        <w:adjustRightInd/>
                        <w:snapToGrid/>
                        <w:spacing w:before="1137" w:line="730" w:lineRule="exact"/>
                        <w:jc w:val="center"/>
                        <w:textAlignment w:val="auto"/>
                        <w:rPr>
                          <w:rFonts w:hint="default" w:ascii="微软雅黑" w:hAnsi="微软雅黑" w:eastAsia="微软雅黑" w:cs="微软雅黑"/>
                          <w:b/>
                          <w:bCs/>
                          <w:color w:val="C00000"/>
                          <w:spacing w:val="34"/>
                          <w:sz w:val="160"/>
                          <w:szCs w:val="200"/>
                          <w:lang w:val="en-US" w:eastAsia="zh-CN"/>
                        </w:rPr>
                      </w:pPr>
                      <w:r>
                        <w:rPr>
                          <w:rFonts w:hint="eastAsia" w:ascii="微软雅黑" w:hAnsi="微软雅黑" w:eastAsia="微软雅黑" w:cs="微软雅黑"/>
                          <w:b/>
                          <w:bCs/>
                          <w:color w:val="C00000"/>
                          <w:sz w:val="56"/>
                          <w:szCs w:val="56"/>
                          <w:lang w:eastAsia="zh-CN"/>
                        </w:rPr>
                        <w:t>课程思政案例实施情况</w:t>
                      </w:r>
                      <w:r>
                        <w:rPr>
                          <w:rFonts w:hint="eastAsia" w:ascii="微软雅黑" w:hAnsi="微软雅黑" w:eastAsia="微软雅黑" w:cs="微软雅黑"/>
                          <w:b/>
                          <w:bCs/>
                          <w:color w:val="C00000"/>
                          <w:sz w:val="56"/>
                          <w:szCs w:val="56"/>
                          <w:lang w:val="en-US" w:eastAsia="zh-CN"/>
                        </w:rPr>
                        <w:t>汇编</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lang w:eastAsia="zh-CN"/>
        </w:rPr>
        <mc:AlternateContent>
          <mc:Choice Requires="wps">
            <w:drawing>
              <wp:anchor distT="0" distB="0" distL="114300" distR="114300" simplePos="0" relativeHeight="251663360" behindDoc="0" locked="0" layoutInCell="1" allowOverlap="1">
                <wp:simplePos x="0" y="0"/>
                <wp:positionH relativeFrom="column">
                  <wp:posOffset>1292860</wp:posOffset>
                </wp:positionH>
                <wp:positionV relativeFrom="paragraph">
                  <wp:posOffset>346710</wp:posOffset>
                </wp:positionV>
                <wp:extent cx="3437890" cy="431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438144"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pt;margin-top:27.3pt;height:34pt;width:270.7pt;z-index:251663360;mso-width-relative:page;mso-height-relative:page;" filled="f" stroked="f" coordsize="21600,21600" o:gfxdata="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yL5O2wAAAAoBAAAPAAAAAAAAAAEAIAAAACIAAABk&#10;cnMvZG93bnJldi54bWxQSwECFAAUAAAACACHTuJAFZtwMzwCAABmBAAADgAAAAAAAAABACAAAAAq&#10;AQAAZHJzL2Uyb0RvYy54bWxQSwUGAAAAAAYABgBZAQAA2AU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both"/>
        <w:rPr>
          <w:rFonts w:hAnsi="Calibri"/>
          <w:color w:val="000000"/>
          <w:sz w:val="36"/>
          <w:szCs w:val="22"/>
          <w:lang w:eastAsia="zh-CN"/>
        </w:rPr>
        <w:sectPr>
          <w:headerReference r:id="rId3" w:type="default"/>
          <w:footerReference r:id="rId4" w:type="default"/>
          <w:pgSz w:w="11900" w:h="16820"/>
          <w:pgMar w:top="1440" w:right="1800" w:bottom="1440" w:left="1800" w:header="720" w:footer="720" w:gutter="0"/>
          <w:pgNumType w:fmt="decimal" w:start="1"/>
          <w:cols w:space="720" w:num="1"/>
          <w:docGrid w:linePitch="326" w:charSpace="0"/>
        </w:sectPr>
      </w:pPr>
    </w:p>
    <w:p>
      <w:pPr>
        <w:spacing w:line="360" w:lineRule="auto"/>
        <w:ind w:firstLine="880" w:firstLineChars="200"/>
        <w:jc w:val="both"/>
        <w:rPr>
          <w:rFonts w:ascii="黑体" w:hAnsi="黑体" w:eastAsia="黑体"/>
          <w:color w:val="000000"/>
          <w:sz w:val="44"/>
          <w:szCs w:val="44"/>
          <w:lang w:eastAsia="zh-CN"/>
        </w:rPr>
      </w:pPr>
      <w:r>
        <w:rPr>
          <w:rFonts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高职英语</w:t>
      </w:r>
      <w:r>
        <w:rPr>
          <w:rFonts w:ascii="黑体" w:hAnsi="黑体" w:eastAsia="黑体" w:cs="黑体"/>
          <w:color w:val="000000"/>
          <w:sz w:val="44"/>
          <w:szCs w:val="44"/>
          <w:lang w:eastAsia="zh-CN"/>
        </w:rPr>
        <w:t>》课程思政实施情况</w:t>
      </w:r>
    </w:p>
    <w:p>
      <w:pPr>
        <w:spacing w:before="156" w:beforeLines="50" w:after="312" w:afterLines="100"/>
        <w:jc w:val="right"/>
        <w:rPr>
          <w:rFonts w:ascii="黑体" w:hAnsi="黑体" w:eastAsia="黑体" w:cstheme="minorBidi"/>
          <w:color w:val="000000"/>
          <w:spacing w:val="180"/>
          <w:lang w:eastAsia="zh-CN"/>
        </w:rPr>
      </w:pPr>
      <w:r>
        <w:rPr>
          <w:rFonts w:hint="eastAsia" w:ascii="黑体" w:hAnsi="黑体" w:eastAsia="黑体" w:cs="仿宋"/>
          <w:color w:val="000000"/>
          <w:lang w:val="en-US" w:eastAsia="zh-CN"/>
        </w:rPr>
        <w:t xml:space="preserve">    — —公共基础教学</w:t>
      </w:r>
      <w:r>
        <w:rPr>
          <w:rFonts w:hint="eastAsia" w:ascii="黑体" w:hAnsi="黑体" w:eastAsia="黑体" w:cs="仿宋"/>
          <w:color w:val="000000"/>
          <w:lang w:eastAsia="zh-CN"/>
        </w:rPr>
        <w:t>部</w:t>
      </w:r>
      <w:r>
        <w:rPr>
          <w:rFonts w:hint="eastAsia" w:ascii="黑体" w:hAnsi="黑体" w:eastAsia="黑体" w:cs="仿宋"/>
          <w:color w:val="000000"/>
          <w:lang w:val="en-US" w:eastAsia="zh-CN"/>
        </w:rPr>
        <w:t xml:space="preserve"> </w:t>
      </w:r>
      <w:bookmarkStart w:id="0" w:name="_GoBack"/>
      <w:bookmarkEnd w:id="0"/>
      <w:r>
        <w:rPr>
          <w:rFonts w:hint="eastAsia" w:ascii="黑体" w:hAnsi="黑体" w:eastAsia="黑体" w:cs="仿宋"/>
          <w:color w:val="000000"/>
          <w:lang w:val="en-US" w:eastAsia="zh-CN"/>
        </w:rPr>
        <w:t>英语</w:t>
      </w:r>
      <w:r>
        <w:rPr>
          <w:rFonts w:hint="eastAsia" w:ascii="黑体" w:hAnsi="黑体" w:eastAsia="黑体" w:cs="仿宋"/>
          <w:color w:val="000000"/>
          <w:lang w:eastAsia="zh-CN"/>
        </w:rPr>
        <w:t>专业</w:t>
      </w:r>
      <w:r>
        <w:rPr>
          <w:rFonts w:hint="eastAsia" w:ascii="黑体" w:hAnsi="黑体" w:eastAsia="黑体" w:cs="仿宋"/>
          <w:color w:val="000000"/>
          <w:lang w:val="en-US" w:eastAsia="zh-CN"/>
        </w:rPr>
        <w:t xml:space="preserve">  李龙、申传锋、孔宪蕊、朱艳飞、李菲菲 </w:t>
      </w:r>
      <w:r>
        <w:rPr>
          <w:rFonts w:ascii="黑体" w:hAnsi="黑体" w:eastAsia="黑体" w:cstheme="minorBidi"/>
          <w:color w:val="000000"/>
          <w:spacing w:val="180"/>
          <w:lang w:eastAsia="zh-CN"/>
        </w:rPr>
        <w:t xml:space="preserve"> </w:t>
      </w:r>
    </w:p>
    <w:p>
      <w:pPr>
        <w:jc w:val="left"/>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1"/>
          <w:sz w:val="30"/>
          <w:szCs w:val="30"/>
          <w:lang w:eastAsia="zh-CN"/>
        </w:rPr>
        <w:t>一、课程简介及课程思政设计</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高职英语》课程是我校所有非英语专业学生必修的一门公共基础课程，是为培养面向生产、建设、服务和管理第一线需要的应用技能型人才的目标服务的，是培养学生综合素质、提升职业可持续发展能力的重要课程。该课程为高职高专公共基础课，也是非英语专业的必修课。教学目的是使学生掌握一定的英语基础知识和技能，具有一定的听、说、读、写、译的能力，从而能借助词典阅读和翻译有关英语业务资料，在涉外交际的日常商务活动中进行简单的口语及书面交流，并为今后进一步提高英语职场交际能力打下基础。</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高职英语</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课程思政</w:t>
      </w:r>
      <w:r>
        <w:rPr>
          <w:rFonts w:hint="eastAsia" w:ascii="仿宋" w:hAnsi="仿宋" w:eastAsia="仿宋" w:cs="仿宋"/>
          <w:color w:val="000000"/>
          <w:spacing w:val="7"/>
          <w:sz w:val="30"/>
          <w:szCs w:val="30"/>
          <w:lang w:eastAsia="zh-CN"/>
        </w:rPr>
        <w:t>旨在帮助学生了解</w:t>
      </w:r>
      <w:r>
        <w:rPr>
          <w:rFonts w:hint="eastAsia" w:ascii="仿宋" w:hAnsi="仿宋" w:eastAsia="仿宋" w:cs="仿宋"/>
          <w:color w:val="000000"/>
          <w:spacing w:val="7"/>
          <w:sz w:val="30"/>
          <w:szCs w:val="30"/>
          <w:lang w:eastAsia="zh-CN"/>
        </w:rPr>
        <w:t>中西方文化，但是作为中国当代大学生，作为我国优秀文化的继承者、文化创新发展的主力军，对中国传统文化的看法尤其重要。在当今世界多元文化并存的形势下，我国传统节日作为珍贵的非物质文化遗产，对培养青少年社会主义核心价值观、增强社会主义文化的凝聚力有着至关重要的意义。度过了紧张忙碌的高中生活，大学梦想得以实现，大部分学生并不能及时依据现实及自身情况设定出适合的人生目标，平时的学习和生活就会显得空虚无目标。教师通过</w:t>
      </w:r>
      <w:r>
        <w:rPr>
          <w:rFonts w:hint="eastAsia" w:ascii="仿宋" w:hAnsi="仿宋" w:eastAsia="仿宋" w:cs="仿宋"/>
          <w:color w:val="000000"/>
          <w:spacing w:val="7"/>
          <w:sz w:val="30"/>
          <w:szCs w:val="30"/>
          <w:lang w:eastAsia="zh-CN"/>
        </w:rPr>
        <w:t>课程思政案例的讲授及故事分析，帮助学生调整心态，找到自己的兴趣点及对学习的热情。</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高职英语</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课程思政旨在教授全校大一生本课程时，将每章知识点与思政点相结合，培养学生的正确观念，树立学生对人民民主的坚定信仰，对中国文化的强烈自信，对中国制度的坚决拥护的思想，引导学生探索出正确的人生观和价值观。</w:t>
      </w:r>
    </w:p>
    <w:p>
      <w:pPr>
        <w:numPr>
          <w:ilvl w:val="0"/>
          <w:numId w:val="0"/>
        </w:numPr>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二、课程思政实施情况</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w:t>
      </w:r>
      <w:r>
        <w:rPr>
          <w:rFonts w:hint="eastAsia" w:ascii="仿宋" w:hAnsi="仿宋" w:eastAsia="仿宋" w:cs="仿宋"/>
          <w:color w:val="000000"/>
          <w:spacing w:val="7"/>
          <w:sz w:val="30"/>
          <w:szCs w:val="30"/>
          <w:lang w:eastAsia="zh-CN"/>
        </w:rPr>
        <w:t xml:space="preserve"> 1：孝老爱亲，和谐社会</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 Where are you from？</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w:t>
      </w:r>
      <w:r>
        <w:rPr>
          <w:rFonts w:hint="eastAsia" w:ascii="仿宋" w:hAnsi="仿宋" w:eastAsia="仿宋" w:cs="仿宋"/>
          <w:color w:val="000000"/>
          <w:spacing w:val="7"/>
          <w:sz w:val="30"/>
          <w:szCs w:val="30"/>
          <w:lang w:eastAsia="zh-CN"/>
        </w:rPr>
        <w:t>：vocabulary（第一单元，第1节）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通过家庭称谓的词汇学习，引导学生注重家庭关系，尊老敬老，关爱亲人，让老年人老有所养、老有所依、老有所乐、老有所安，关系社会和谐稳定。</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r>
        <w:rPr>
          <w:rFonts w:hint="eastAsia" w:ascii="仿宋" w:hAnsi="仿宋" w:eastAsia="仿宋" w:cs="仿宋"/>
          <w:color w:val="000000"/>
          <w:spacing w:val="7"/>
          <w:sz w:val="30"/>
          <w:szCs w:val="30"/>
          <w:lang w:eastAsia="zh-CN"/>
        </w:rPr>
        <w:t>讲授法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第一步：图片讨论。教师通过家庭树状图，引发学生讨论自己家庭人物关系。</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第二步：启发学习。通过中国的家庭称谓联系到西方家庭中对于亲戚家人的称呼，引导学生注重家庭关系，孝老爱亲。</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第三步：教师总结学生发言。培养学生在尊敬自己家老人的同时，也学会善待别人的长辈的优良传统，老吾老，以及人之老，通过每个人的努力，共建和谐社会。</w:t>
      </w: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 2</w:t>
      </w:r>
      <w:r>
        <w:rPr>
          <w:rFonts w:hint="eastAsia" w:ascii="仿宋" w:hAnsi="仿宋" w:eastAsia="仿宋" w:cs="仿宋"/>
          <w:color w:val="000000"/>
          <w:spacing w:val="7"/>
          <w:sz w:val="30"/>
          <w:szCs w:val="30"/>
          <w:lang w:eastAsia="zh-CN"/>
        </w:rPr>
        <w:t>：创新以自强，自强以复兴</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 Can I help you?</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项目名称名称</w:t>
      </w:r>
      <w:r>
        <w:rPr>
          <w:rFonts w:hint="eastAsia" w:ascii="仿宋" w:hAnsi="仿宋" w:eastAsia="仿宋" w:cs="仿宋"/>
          <w:color w:val="000000"/>
          <w:spacing w:val="7"/>
          <w:sz w:val="30"/>
          <w:szCs w:val="30"/>
          <w:lang w:eastAsia="zh-CN"/>
        </w:rPr>
        <w:t>：Reading（第二单元，第</w:t>
      </w: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可可香奈儿的课文学习，让学生了解到她的创业事迹，以及她的服装设计理念，并学习她面对传统观念的束缚时，敢于另辟蹊径，勇于创新，自立且自强的精神，这也是我们中华民族实现伟大复兴之路的必然条件。</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r>
        <w:rPr>
          <w:rFonts w:hint="eastAsia" w:ascii="仿宋" w:hAnsi="仿宋" w:eastAsia="仿宋" w:cs="仿宋"/>
          <w:color w:val="000000"/>
          <w:spacing w:val="7"/>
          <w:sz w:val="30"/>
          <w:szCs w:val="30"/>
          <w:lang w:eastAsia="zh-CN"/>
        </w:rPr>
        <w:t>讲授法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第一步：图片+问题启发。通过香奈儿品牌的产品图片，询问学生对这个品牌的了解，进而引导学生思考香奈儿本人的事迹。</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第二步：案例学习。通过练习和学习，层层递进，学习香奈儿的服装设计理念和创业史，启发学生我们应该面对束缚与困难，敢于创新，坚持自我。</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第三步：总结学生发言。培养学生在自我创新的同时，上升到为国家和社会的发展不断培养自强和创新精神。</w:t>
      </w: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 3</w:t>
      </w:r>
      <w:r>
        <w:rPr>
          <w:rFonts w:hint="eastAsia" w:ascii="仿宋" w:hAnsi="仿宋" w:eastAsia="仿宋" w:cs="仿宋"/>
          <w:color w:val="000000"/>
          <w:spacing w:val="7"/>
          <w:sz w:val="30"/>
          <w:szCs w:val="30"/>
          <w:lang w:eastAsia="zh-CN"/>
        </w:rPr>
        <w:t>：民以食为安 把中国饭碗端得更牢</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Nobody has pizza for breakfast.</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项目名称名称：</w:t>
      </w:r>
      <w:r>
        <w:rPr>
          <w:rFonts w:hint="eastAsia" w:ascii="仿宋" w:hAnsi="仿宋" w:eastAsia="仿宋" w:cs="仿宋"/>
          <w:color w:val="000000"/>
          <w:spacing w:val="7"/>
          <w:sz w:val="30"/>
          <w:szCs w:val="30"/>
          <w:lang w:eastAsia="zh-CN"/>
        </w:rPr>
        <w:t>Grammar（第三单元，第2节）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本单元主要围绕早餐这个话题展开，通过视频及文章向学生展示不同的早餐文化差异，让学生了解和学习如何用英语谈论早餐和食物。 以中西方早餐差异为切入点，介绍我国为丰富居民餐桌作出的努力，使学生产生节约粮食的共鸣，从而形成正确的食物观。 </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r>
        <w:rPr>
          <w:rFonts w:hint="eastAsia" w:ascii="仿宋" w:hAnsi="仿宋" w:eastAsia="仿宋" w:cs="仿宋"/>
          <w:color w:val="000000"/>
          <w:spacing w:val="7"/>
          <w:sz w:val="30"/>
          <w:szCs w:val="30"/>
          <w:lang w:eastAsia="zh-CN"/>
        </w:rPr>
        <w:t>讲授法</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教学方法：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1.基于已知的食物名词，案例式教学激发学生主动学习兴趣；</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2.以游戏、动画等教学手段，帮助学生理解教学难点；</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3.以学生为中心辅以课堂讨论，对学生答案给与评价以及修正补充。 </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 4</w:t>
      </w:r>
      <w:r>
        <w:rPr>
          <w:rFonts w:hint="eastAsia" w:ascii="仿宋" w:hAnsi="仿宋" w:eastAsia="仿宋" w:cs="仿宋"/>
          <w:color w:val="000000"/>
          <w:spacing w:val="7"/>
          <w:sz w:val="30"/>
          <w:szCs w:val="30"/>
          <w:lang w:eastAsia="zh-CN"/>
        </w:rPr>
        <w:t>：安居乐业惠民生 让好日子幸福绵长</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 xml:space="preserve">Are utilities included? </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项目名称名称：</w:t>
      </w:r>
      <w:r>
        <w:rPr>
          <w:rFonts w:hint="eastAsia" w:ascii="仿宋" w:hAnsi="仿宋" w:eastAsia="仿宋" w:cs="仿宋"/>
          <w:color w:val="000000"/>
          <w:spacing w:val="7"/>
          <w:sz w:val="30"/>
          <w:szCs w:val="30"/>
          <w:lang w:eastAsia="zh-CN"/>
        </w:rPr>
        <w:t>Vocabulary（第四单元，第1节）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本单元主要围绕租房这个话题展开，通过视频就文章向学生展示关于租房的词汇及英文表达，让学生能够在以后的生活场景中运用，培养学生“视听说”的综合技能。本节课以《桃花源记》作为切入点，安居方能乐业，安居方能心安。结合我国为保障群众“住得上、住的好”，不断完善住房保障，力争让每一位市民都实现“安居梦”。进而让学生描述自己心目中的“桃花源”，树立自己的理想和目标，鼓励学生为实现伟大中国梦努力奋斗。 </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r>
        <w:rPr>
          <w:rFonts w:hint="eastAsia" w:ascii="仿宋" w:hAnsi="仿宋" w:eastAsia="仿宋" w:cs="仿宋"/>
          <w:color w:val="000000"/>
          <w:spacing w:val="7"/>
          <w:sz w:val="30"/>
          <w:szCs w:val="30"/>
          <w:lang w:eastAsia="zh-CN"/>
        </w:rPr>
        <w:t>讲授法</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教学方法：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1.通过视频创设良好的英语环境，激发学生的兴趣，启迪学生思维；</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2.在本课的课堂教学中多处采用讨论法，学生通过讨论，进行合作学习；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3.学生在小组或团队中展开学习，让所有学生都能参与到明确的集体任务中，体现学生的主体性。</w:t>
      </w:r>
    </w:p>
    <w:p>
      <w:pPr>
        <w:ind w:firstLine="602" w:firstLineChars="200"/>
        <w:jc w:val="both"/>
        <w:rPr>
          <w:rFonts w:hint="eastAsia" w:ascii="仿宋" w:hAnsi="仿宋" w:eastAsia="仿宋" w:cs="仿宋"/>
          <w:b/>
          <w:bCs/>
          <w:color w:val="000000"/>
          <w:sz w:val="30"/>
          <w:szCs w:val="30"/>
          <w:lang w:eastAsia="zh-CN"/>
        </w:rPr>
      </w:pPr>
    </w:p>
    <w:p>
      <w:pPr>
        <w:ind w:firstLine="602"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z w:val="30"/>
          <w:szCs w:val="30"/>
          <w:lang w:val="en-US" w:eastAsia="zh-CN"/>
        </w:rPr>
        <w:t>5</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000000"/>
          <w:spacing w:val="7"/>
          <w:sz w:val="30"/>
          <w:szCs w:val="30"/>
          <w:lang w:val="en-US" w:eastAsia="zh-CN"/>
        </w:rPr>
        <w:t>格物致知,叩问苍穹，航天精神，薪火相传</w:t>
      </w:r>
    </w:p>
    <w:p>
      <w:pPr>
        <w:numPr>
          <w:ilvl w:val="0"/>
          <w:numId w:val="0"/>
        </w:num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color w:val="000000"/>
          <w:sz w:val="30"/>
          <w:szCs w:val="30"/>
          <w:lang w:eastAsia="zh-CN"/>
        </w:rPr>
        <w:t xml:space="preserve"> </w:t>
      </w:r>
      <w:r>
        <w:rPr>
          <w:rFonts w:hint="eastAsia" w:ascii="仿宋" w:hAnsi="仿宋" w:eastAsia="仿宋" w:cs="仿宋"/>
          <w:color w:val="000000"/>
          <w:spacing w:val="7"/>
          <w:sz w:val="30"/>
          <w:szCs w:val="30"/>
          <w:lang w:val="en-US" w:eastAsia="zh-CN"/>
        </w:rPr>
        <w:t>Unit 5 How do I get there?</w:t>
      </w:r>
    </w:p>
    <w:p>
      <w:p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项目名称名称：</w:t>
      </w:r>
      <w:r>
        <w:rPr>
          <w:rFonts w:hint="eastAsia" w:ascii="仿宋" w:hAnsi="仿宋" w:eastAsia="仿宋" w:cs="仿宋"/>
          <w:color w:val="000000"/>
          <w:spacing w:val="1"/>
          <w:sz w:val="30"/>
          <w:szCs w:val="30"/>
          <w:lang w:val="en-US" w:eastAsia="zh-CN"/>
        </w:rPr>
        <w:t xml:space="preserve">vocabulary </w:t>
      </w:r>
      <w:r>
        <w:rPr>
          <w:rFonts w:hint="eastAsia" w:ascii="仿宋" w:hAnsi="仿宋" w:eastAsia="仿宋" w:cs="仿宋"/>
          <w:color w:val="000000"/>
          <w:spacing w:val="1"/>
          <w:sz w:val="30"/>
          <w:szCs w:val="30"/>
          <w:lang w:eastAsia="zh-CN"/>
        </w:rPr>
        <w:t>（第</w:t>
      </w:r>
      <w:r>
        <w:rPr>
          <w:rFonts w:hint="eastAsia" w:ascii="仿宋" w:hAnsi="仿宋" w:eastAsia="仿宋" w:cs="仿宋"/>
          <w:color w:val="000000"/>
          <w:spacing w:val="2"/>
          <w:sz w:val="30"/>
          <w:szCs w:val="30"/>
          <w:lang w:val="en-US" w:eastAsia="zh-CN"/>
        </w:rPr>
        <w:t>五</w:t>
      </w:r>
      <w:r>
        <w:rPr>
          <w:rFonts w:hint="eastAsia" w:ascii="仿宋" w:hAnsi="仿宋" w:eastAsia="仿宋" w:cs="仿宋"/>
          <w:color w:val="000000"/>
          <w:spacing w:val="1"/>
          <w:sz w:val="30"/>
          <w:szCs w:val="30"/>
          <w:lang w:val="en-US" w:eastAsia="zh-CN"/>
        </w:rPr>
        <w:t>单元</w:t>
      </w:r>
      <w:r>
        <w:rPr>
          <w:rFonts w:hint="eastAsia" w:ascii="仿宋" w:hAnsi="仿宋" w:eastAsia="仿宋" w:cs="仿宋"/>
          <w:color w:val="000000"/>
          <w:spacing w:val="1"/>
          <w:sz w:val="30"/>
          <w:szCs w:val="30"/>
          <w:lang w:eastAsia="zh-CN"/>
        </w:rPr>
        <w:t>，第</w:t>
      </w:r>
      <w:r>
        <w:rPr>
          <w:rFonts w:hint="eastAsia" w:ascii="仿宋" w:hAnsi="仿宋" w:eastAsia="仿宋" w:cs="仿宋"/>
          <w:color w:val="000000"/>
          <w:sz w:val="30"/>
          <w:szCs w:val="30"/>
          <w:lang w:val="en-US" w:eastAsia="zh-CN"/>
        </w:rPr>
        <w:t>1</w:t>
      </w:r>
      <w:r>
        <w:rPr>
          <w:rFonts w:hint="eastAsia" w:ascii="仿宋" w:hAnsi="仿宋" w:eastAsia="仿宋" w:cs="仿宋"/>
          <w:color w:val="000000"/>
          <w:spacing w:val="1"/>
          <w:sz w:val="30"/>
          <w:szCs w:val="30"/>
          <w:lang w:eastAsia="zh-CN"/>
        </w:rPr>
        <w:t>节）</w:t>
      </w:r>
    </w:p>
    <w:p>
      <w:pPr>
        <w:numPr>
          <w:ilvl w:val="0"/>
          <w:numId w:val="0"/>
        </w:numPr>
        <w:ind w:firstLine="606" w:firstLineChars="200"/>
        <w:jc w:val="both"/>
        <w:rPr>
          <w:rFonts w:hint="eastAsia" w:ascii="仿宋" w:hAnsi="仿宋" w:eastAsia="仿宋" w:cs="仿宋"/>
          <w:b/>
          <w:bCs/>
          <w:color w:val="000000"/>
          <w:spacing w:val="1"/>
          <w:sz w:val="30"/>
          <w:szCs w:val="30"/>
          <w:lang w:eastAsia="zh-CN"/>
        </w:rPr>
      </w:pPr>
      <w:r>
        <w:rPr>
          <w:rFonts w:hint="eastAsia" w:ascii="仿宋" w:hAnsi="仿宋" w:eastAsia="仿宋" w:cs="仿宋"/>
          <w:b/>
          <w:bCs/>
          <w:color w:val="000000"/>
          <w:spacing w:val="1"/>
          <w:sz w:val="30"/>
          <w:szCs w:val="30"/>
          <w:lang w:eastAsia="zh-CN"/>
        </w:rPr>
        <w:t>案例意义：</w:t>
      </w:r>
    </w:p>
    <w:p>
      <w:pPr>
        <w:numPr>
          <w:ilvl w:val="0"/>
          <w:numId w:val="0"/>
        </w:numPr>
        <w:ind w:firstLine="604"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pacing w:val="1"/>
          <w:sz w:val="30"/>
          <w:szCs w:val="30"/>
          <w:lang w:val="en-US" w:eastAsia="zh-CN"/>
        </w:rPr>
        <w:t>本单元围绕指路话题展开，通过学习相关单词，学生能正确表达问路和指路。课中，通过引导学生讨论如何解决迷路问题，学习导航系统的作用。</w:t>
      </w:r>
      <w:r>
        <w:rPr>
          <w:rFonts w:hint="eastAsia" w:ascii="仿宋" w:hAnsi="仿宋" w:eastAsia="仿宋" w:cs="仿宋"/>
          <w:color w:val="000000"/>
          <w:spacing w:val="7"/>
          <w:sz w:val="30"/>
          <w:szCs w:val="30"/>
          <w:lang w:val="en-US" w:eastAsia="zh-CN"/>
        </w:rPr>
        <w:t>展开对BDS（北斗卫星导航系统）发展历程的学习，体会自主创新，开放融合，万众一心，追求卓越的北斗精神，弘扬中国航天人特别能吃苦、特别能战斗、特别能攻关、特别能奉献的载人航天精神，增强学生爱国主义意识和民族自豪感。</w:t>
      </w:r>
    </w:p>
    <w:p>
      <w:pPr>
        <w:ind w:firstLine="606" w:firstLineChars="200"/>
        <w:jc w:val="both"/>
        <w:rPr>
          <w:rFonts w:hint="eastAsia" w:ascii="仿宋" w:hAnsi="仿宋" w:eastAsia="仿宋" w:cs="仿宋"/>
          <w:color w:val="000000"/>
          <w:spacing w:val="1"/>
          <w:sz w:val="30"/>
          <w:szCs w:val="30"/>
          <w:lang w:val="en-US" w:eastAsia="zh-CN"/>
        </w:rPr>
      </w:pPr>
      <w:r>
        <w:rPr>
          <w:rFonts w:hint="eastAsia" w:ascii="仿宋" w:hAnsi="仿宋" w:eastAsia="仿宋" w:cs="仿宋"/>
          <w:b/>
          <w:bCs/>
          <w:color w:val="000000"/>
          <w:spacing w:val="1"/>
          <w:sz w:val="30"/>
          <w:szCs w:val="30"/>
          <w:lang w:eastAsia="zh-CN"/>
        </w:rPr>
        <w:t>授课形式与教学方法：</w:t>
      </w:r>
      <w:r>
        <w:rPr>
          <w:rFonts w:hint="eastAsia" w:ascii="仿宋" w:hAnsi="仿宋" w:eastAsia="仿宋" w:cs="仿宋"/>
          <w:color w:val="000000"/>
          <w:spacing w:val="1"/>
          <w:sz w:val="30"/>
          <w:szCs w:val="30"/>
          <w:lang w:val="en-US" w:eastAsia="zh-CN"/>
        </w:rPr>
        <w:t>讨论法</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第一步：设置情境讨论--旅游途中迷路了怎么办？（学生提出各种解决办法：看地图，问路，手机导航等。）</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第二步：引导学生学习中国的北斗卫星导航系统（Beidou Navigation Satellite System，简称BDS），通过视频学习BDS的发展历程。</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第三步：组织学生讨论，在已有美国GPS卫星导航系统的情况下，为什么中国航天人要花费数十年的努力开发北斗卫星导行系统？（从国防安全，经济效益，技术储备，社会发展方面探讨。）</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四步：拓展中国航天日相关信息。2023年4月24日是第八个中国航天日，主题-格物致知,叩问苍穹。从东方红到北斗组网，从载人航天到深空探索，再到建造经营中国空间站，中国航天事业达到了一个又一个里程碑。北斗系统提供服务以来，已在交通运输，农林渔业，水文监测，气象预报，救灾减灾，公共安全等领域得到广泛应用，融入国家核心基础设施，产生了显著的经济效益和社会效益。</w:t>
      </w:r>
    </w:p>
    <w:p>
      <w:pPr>
        <w:ind w:firstLine="602"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z w:val="30"/>
          <w:szCs w:val="30"/>
          <w:lang w:val="en-US" w:eastAsia="zh-CN"/>
        </w:rPr>
        <w:t>6</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000000"/>
          <w:spacing w:val="7"/>
          <w:sz w:val="30"/>
          <w:szCs w:val="30"/>
          <w:lang w:val="en-US" w:eastAsia="zh-CN"/>
        </w:rPr>
        <w:t>体会中医之美，彰显民族自信</w:t>
      </w:r>
    </w:p>
    <w:p>
      <w:p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color w:val="000000"/>
          <w:sz w:val="30"/>
          <w:szCs w:val="30"/>
          <w:lang w:eastAsia="zh-CN"/>
        </w:rPr>
        <w:t xml:space="preserve"> </w:t>
      </w:r>
      <w:r>
        <w:rPr>
          <w:rFonts w:hint="eastAsia" w:ascii="仿宋" w:hAnsi="仿宋" w:eastAsia="仿宋" w:cs="仿宋"/>
          <w:color w:val="000000"/>
          <w:spacing w:val="7"/>
          <w:sz w:val="30"/>
          <w:szCs w:val="30"/>
          <w:lang w:val="en-US" w:eastAsia="zh-CN"/>
        </w:rPr>
        <w:t>You’</w:t>
      </w:r>
      <w:r>
        <w:rPr>
          <w:rFonts w:hint="eastAsia" w:ascii="仿宋" w:hAnsi="仿宋" w:eastAsia="仿宋" w:cs="仿宋"/>
          <w:color w:val="000000"/>
          <w:spacing w:val="7"/>
          <w:sz w:val="30"/>
          <w:szCs w:val="30"/>
          <w:lang w:val="en-US" w:eastAsia="zh-CN"/>
        </w:rPr>
        <w:t>d better call the doctor.</w:t>
      </w:r>
    </w:p>
    <w:p>
      <w:p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项目名称名称：</w:t>
      </w:r>
      <w:r>
        <w:rPr>
          <w:rFonts w:hint="eastAsia" w:ascii="仿宋" w:hAnsi="仿宋" w:eastAsia="仿宋" w:cs="仿宋"/>
          <w:color w:val="000000"/>
          <w:spacing w:val="1"/>
          <w:sz w:val="30"/>
          <w:szCs w:val="30"/>
          <w:lang w:val="en-US" w:eastAsia="zh-CN"/>
        </w:rPr>
        <w:t>reading</w:t>
      </w:r>
      <w:r>
        <w:rPr>
          <w:rFonts w:hint="eastAsia"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六单元</w:t>
      </w:r>
      <w:r>
        <w:rPr>
          <w:rFonts w:hint="eastAsia" w:ascii="仿宋" w:hAnsi="仿宋" w:eastAsia="仿宋" w:cs="仿宋"/>
          <w:color w:val="000000"/>
          <w:spacing w:val="-1"/>
          <w:sz w:val="30"/>
          <w:szCs w:val="30"/>
          <w:lang w:eastAsia="zh-CN"/>
        </w:rPr>
        <w:t xml:space="preserve"> </w:t>
      </w:r>
      <w:r>
        <w:rPr>
          <w:rFonts w:hint="eastAsia" w:ascii="仿宋" w:hAnsi="仿宋" w:eastAsia="仿宋" w:cs="仿宋"/>
          <w:color w:val="000000"/>
          <w:spacing w:val="1"/>
          <w:sz w:val="30"/>
          <w:szCs w:val="30"/>
          <w:lang w:eastAsia="zh-CN"/>
        </w:rPr>
        <w:t>，第</w:t>
      </w:r>
      <w:r>
        <w:rPr>
          <w:rFonts w:hint="eastAsia" w:ascii="仿宋" w:hAnsi="仿宋" w:eastAsia="仿宋" w:cs="仿宋"/>
          <w:color w:val="000000"/>
          <w:spacing w:val="2"/>
          <w:sz w:val="30"/>
          <w:szCs w:val="30"/>
          <w:lang w:eastAsia="zh-CN"/>
        </w:rPr>
        <w:t xml:space="preserve"> </w:t>
      </w:r>
      <w:r>
        <w:rPr>
          <w:rFonts w:hint="eastAsia" w:ascii="仿宋" w:hAnsi="仿宋" w:eastAsia="仿宋" w:cs="仿宋"/>
          <w:color w:val="000000"/>
          <w:sz w:val="30"/>
          <w:szCs w:val="30"/>
          <w:lang w:val="en-US" w:eastAsia="zh-CN"/>
        </w:rPr>
        <w:t>2</w:t>
      </w:r>
      <w:r>
        <w:rPr>
          <w:rFonts w:hint="eastAsia" w:ascii="仿宋" w:hAnsi="仿宋" w:eastAsia="仿宋" w:cs="仿宋"/>
          <w:color w:val="000000"/>
          <w:spacing w:val="1"/>
          <w:sz w:val="30"/>
          <w:szCs w:val="30"/>
          <w:lang w:eastAsia="zh-CN"/>
        </w:rPr>
        <w:t>节）</w:t>
      </w:r>
    </w:p>
    <w:p>
      <w:pPr>
        <w:numPr>
          <w:ilvl w:val="0"/>
          <w:numId w:val="0"/>
        </w:numPr>
        <w:ind w:firstLine="606" w:firstLineChars="200"/>
        <w:jc w:val="both"/>
        <w:rPr>
          <w:rFonts w:hint="eastAsia" w:ascii="仿宋" w:hAnsi="仿宋" w:eastAsia="仿宋" w:cs="仿宋"/>
          <w:b/>
          <w:bCs/>
          <w:color w:val="000000"/>
          <w:spacing w:val="1"/>
          <w:sz w:val="30"/>
          <w:szCs w:val="30"/>
          <w:lang w:eastAsia="zh-CN"/>
        </w:rPr>
      </w:pPr>
      <w:r>
        <w:rPr>
          <w:rFonts w:hint="eastAsia" w:ascii="仿宋" w:hAnsi="仿宋" w:eastAsia="仿宋" w:cs="仿宋"/>
          <w:b/>
          <w:bCs/>
          <w:color w:val="000000"/>
          <w:spacing w:val="1"/>
          <w:sz w:val="30"/>
          <w:szCs w:val="30"/>
          <w:lang w:eastAsia="zh-CN"/>
        </w:rPr>
        <w:t>案例意义：</w:t>
      </w:r>
    </w:p>
    <w:p>
      <w:pPr>
        <w:numPr>
          <w:ilvl w:val="0"/>
          <w:numId w:val="0"/>
        </w:numPr>
        <w:ind w:firstLine="628"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pacing w:val="7"/>
          <w:sz w:val="30"/>
          <w:szCs w:val="30"/>
          <w:lang w:val="en-US" w:eastAsia="zh-CN"/>
        </w:rPr>
        <w:t>通过本章主题 You’</w:t>
      </w:r>
      <w:r>
        <w:rPr>
          <w:rFonts w:hint="eastAsia" w:ascii="仿宋" w:hAnsi="仿宋" w:eastAsia="仿宋" w:cs="仿宋"/>
          <w:color w:val="000000"/>
          <w:spacing w:val="7"/>
          <w:sz w:val="30"/>
          <w:szCs w:val="30"/>
          <w:lang w:val="en-US" w:eastAsia="zh-CN"/>
        </w:rPr>
        <w:t>d better call the doctor,引导学生讨论日常生活中有效实用的home remedies（家庭疗法），比如柠檬水缓解嗓子沙哑，水蒸气治疗鼻塞，大蒜汤预防感冒等。由此联想关于治病的耳熟能详的成语，讳疾忌医，对症下药，妙手回春，回顾古代医生治病救人的方法。我们古代的名医，岐伯，扁鹊，张仲景，华佗，孙思邈，李时珍等不仅治病救人，还为我们留下了非常多宝贵的中医技巧和文字材料，比如针灸，熏剂，麻醉，五禽戏，《伤寒杂病论》，《千金方》，《本草纲目》。在科技迅猛发展的今天，中医依旧占据着医疗领域的一席之地，是我们中国人非常值得自豪的事情，也是广大青年人需要传承和发扬的优秀传统文化。</w:t>
      </w:r>
    </w:p>
    <w:p>
      <w:pPr>
        <w:ind w:firstLine="606" w:firstLineChars="200"/>
        <w:jc w:val="both"/>
        <w:rPr>
          <w:rFonts w:hint="eastAsia" w:ascii="仿宋" w:hAnsi="仿宋" w:eastAsia="仿宋" w:cs="仿宋"/>
          <w:color w:val="000000"/>
          <w:spacing w:val="1"/>
          <w:sz w:val="30"/>
          <w:szCs w:val="30"/>
          <w:lang w:val="en-US" w:eastAsia="zh-CN"/>
        </w:rPr>
      </w:pPr>
      <w:r>
        <w:rPr>
          <w:rFonts w:hint="eastAsia" w:ascii="仿宋" w:hAnsi="仿宋" w:eastAsia="仿宋" w:cs="仿宋"/>
          <w:b/>
          <w:bCs/>
          <w:color w:val="000000"/>
          <w:spacing w:val="1"/>
          <w:sz w:val="30"/>
          <w:szCs w:val="30"/>
          <w:lang w:eastAsia="zh-CN"/>
        </w:rPr>
        <w:t>授课形式与教学方法：</w:t>
      </w:r>
      <w:r>
        <w:rPr>
          <w:rFonts w:hint="eastAsia" w:ascii="仿宋" w:hAnsi="仿宋" w:eastAsia="仿宋" w:cs="仿宋"/>
          <w:color w:val="000000"/>
          <w:spacing w:val="1"/>
          <w:sz w:val="30"/>
          <w:szCs w:val="30"/>
          <w:lang w:val="en-US" w:eastAsia="zh-CN"/>
        </w:rPr>
        <w:t>讨论法</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第一步 学习关于疾病的单词和短语，指导学生准确用英语跟医生描述疾病症状。</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第二步 学生分享治病的家庭小妙招。</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第三步 学习耳熟能详的关于治病求医的成语，讳疾忌医，妙手回春等，回顾古代名医（扁鹊，华佗，李时珍，孙思邈等）的事迹，了解在现代医疗体系中中医的作用。</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第四步 学习中医的由来和意义。中医诞生于原始社会，</w:t>
      </w:r>
      <w:r>
        <w:rPr>
          <w:rFonts w:hint="eastAsia" w:ascii="仿宋" w:hAnsi="仿宋" w:eastAsia="仿宋" w:cs="仿宋"/>
          <w:color w:val="000000"/>
          <w:spacing w:val="7"/>
          <w:sz w:val="30"/>
          <w:szCs w:val="30"/>
          <w:lang w:val="en-US" w:eastAsia="zh-CN"/>
        </w:rPr>
        <w:fldChar w:fldCharType="begin"/>
      </w:r>
      <w:r>
        <w:rPr>
          <w:rFonts w:hint="eastAsia" w:ascii="仿宋" w:hAnsi="仿宋" w:eastAsia="仿宋" w:cs="仿宋"/>
          <w:color w:val="000000"/>
          <w:spacing w:val="7"/>
          <w:sz w:val="30"/>
          <w:szCs w:val="30"/>
          <w:lang w:val="en-US" w:eastAsia="zh-CN"/>
        </w:rPr>
        <w:instrText xml:space="preserve"> HYPERLINK "https://baike.baidu.com/item/%E6%98%A5%E7%A7%8B%E6%88%98%E5%9B%BD%E6%97%B6%E6%9C%9F/8896721?fromModule=lemma_inlink" \t "https://baike.baidu.com/item/%E4%B8%AD%E5%8C%BB/_blank" </w:instrText>
      </w:r>
      <w:r>
        <w:rPr>
          <w:rFonts w:hint="eastAsia" w:ascii="仿宋" w:hAnsi="仿宋" w:eastAsia="仿宋" w:cs="仿宋"/>
          <w:color w:val="000000"/>
          <w:spacing w:val="7"/>
          <w:sz w:val="30"/>
          <w:szCs w:val="30"/>
          <w:lang w:val="en-US" w:eastAsia="zh-CN"/>
        </w:rPr>
        <w:fldChar w:fldCharType="separate"/>
      </w:r>
      <w:r>
        <w:rPr>
          <w:rFonts w:hint="eastAsia" w:ascii="仿宋" w:hAnsi="仿宋" w:eastAsia="仿宋" w:cs="仿宋"/>
          <w:color w:val="000000"/>
          <w:spacing w:val="7"/>
          <w:sz w:val="30"/>
          <w:szCs w:val="30"/>
          <w:lang w:eastAsia="zh-CN"/>
        </w:rPr>
        <w:t>春秋战国时期</w:t>
      </w:r>
      <w:r>
        <w:rPr>
          <w:rFonts w:hint="eastAsia" w:ascii="仿宋" w:hAnsi="仿宋" w:eastAsia="仿宋" w:cs="仿宋"/>
          <w:color w:val="000000"/>
          <w:spacing w:val="7"/>
          <w:sz w:val="30"/>
          <w:szCs w:val="30"/>
          <w:lang w:val="en-US" w:eastAsia="zh-CN"/>
        </w:rPr>
        <w:fldChar w:fldCharType="end"/>
      </w:r>
      <w:r>
        <w:rPr>
          <w:rFonts w:hint="eastAsia" w:ascii="仿宋" w:hAnsi="仿宋" w:eastAsia="仿宋" w:cs="仿宋"/>
          <w:color w:val="000000"/>
          <w:spacing w:val="7"/>
          <w:sz w:val="30"/>
          <w:szCs w:val="30"/>
          <w:lang w:val="en-US" w:eastAsia="zh-CN"/>
        </w:rPr>
        <w:t>中医理论已基本形成，之后历代均有总结发展。除此之外对汉字文化圈国家影响深远，如日本医学、韩国</w:t>
      </w:r>
      <w:r>
        <w:rPr>
          <w:rFonts w:hint="eastAsia" w:ascii="仿宋" w:hAnsi="仿宋" w:eastAsia="仿宋" w:cs="仿宋"/>
          <w:color w:val="000000"/>
          <w:spacing w:val="7"/>
          <w:sz w:val="30"/>
          <w:szCs w:val="30"/>
          <w:lang w:val="en-US" w:eastAsia="zh-CN"/>
        </w:rPr>
        <w:fldChar w:fldCharType="begin"/>
      </w:r>
      <w:r>
        <w:rPr>
          <w:rFonts w:hint="eastAsia" w:ascii="仿宋" w:hAnsi="仿宋" w:eastAsia="仿宋" w:cs="仿宋"/>
          <w:color w:val="000000"/>
          <w:spacing w:val="7"/>
          <w:sz w:val="30"/>
          <w:szCs w:val="30"/>
          <w:lang w:val="en-US" w:eastAsia="zh-CN"/>
        </w:rPr>
        <w:instrText xml:space="preserve"> HYPERLINK "https://baike.baidu.com/item/%E9%9F%A9%E5%8C%BB%E5%AD%A6/6347877?fromModule=lemma_inlink" \t "https://baike.baidu.com/item/%E4%B8%AD%E5%8C%BB/_blank" </w:instrText>
      </w:r>
      <w:r>
        <w:rPr>
          <w:rFonts w:hint="eastAsia" w:ascii="仿宋" w:hAnsi="仿宋" w:eastAsia="仿宋" w:cs="仿宋"/>
          <w:color w:val="000000"/>
          <w:spacing w:val="7"/>
          <w:sz w:val="30"/>
          <w:szCs w:val="30"/>
          <w:lang w:val="en-US" w:eastAsia="zh-CN"/>
        </w:rPr>
        <w:fldChar w:fldCharType="separate"/>
      </w:r>
      <w:r>
        <w:rPr>
          <w:rFonts w:hint="eastAsia" w:ascii="仿宋" w:hAnsi="仿宋" w:eastAsia="仿宋" w:cs="仿宋"/>
          <w:color w:val="000000"/>
          <w:spacing w:val="7"/>
          <w:sz w:val="30"/>
          <w:szCs w:val="30"/>
          <w:lang w:eastAsia="zh-CN"/>
        </w:rPr>
        <w:t>韩医学</w:t>
      </w:r>
      <w:r>
        <w:rPr>
          <w:rFonts w:hint="eastAsia" w:ascii="仿宋" w:hAnsi="仿宋" w:eastAsia="仿宋" w:cs="仿宋"/>
          <w:color w:val="000000"/>
          <w:spacing w:val="7"/>
          <w:sz w:val="30"/>
          <w:szCs w:val="30"/>
          <w:lang w:val="en-US" w:eastAsia="zh-CN"/>
        </w:rPr>
        <w:fldChar w:fldCharType="end"/>
      </w:r>
      <w:r>
        <w:rPr>
          <w:rFonts w:hint="eastAsia" w:ascii="仿宋" w:hAnsi="仿宋" w:eastAsia="仿宋" w:cs="仿宋"/>
          <w:color w:val="000000"/>
          <w:spacing w:val="7"/>
          <w:sz w:val="30"/>
          <w:szCs w:val="30"/>
          <w:lang w:val="en-US" w:eastAsia="zh-CN"/>
        </w:rPr>
        <w:t>、朝鲜高丽医学、越南东医学等都是以中医为基础发展起来的。 中医承载着中国古代人民同疾病作斗争的经验和理论知识，是在古代朴素的唯物论和自发的辩证法思想指导下，通过长期医疗实践逐步形成并发展成的医学理论体系。</w:t>
      </w: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 7：</w:t>
      </w:r>
      <w:r>
        <w:rPr>
          <w:rFonts w:hint="eastAsia" w:ascii="仿宋" w:hAnsi="仿宋" w:eastAsia="仿宋" w:cs="仿宋"/>
          <w:color w:val="000000"/>
          <w:spacing w:val="7"/>
          <w:sz w:val="30"/>
          <w:szCs w:val="30"/>
          <w:lang w:eastAsia="zh-CN"/>
        </w:rPr>
        <w:t>职业选择——工匠精神</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 xml:space="preserve">How did you hear about this job?  </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项目名称名称</w:t>
      </w:r>
      <w:r>
        <w:rPr>
          <w:rFonts w:hint="eastAsia" w:ascii="仿宋" w:hAnsi="仿宋" w:eastAsia="仿宋" w:cs="仿宋"/>
          <w:color w:val="000000"/>
          <w:spacing w:val="7"/>
          <w:sz w:val="30"/>
          <w:szCs w:val="30"/>
          <w:lang w:eastAsia="zh-CN"/>
        </w:rPr>
        <w:t>：My story（第</w:t>
      </w:r>
      <w:r>
        <w:rPr>
          <w:rFonts w:hint="eastAsia" w:ascii="仿宋" w:hAnsi="仿宋" w:eastAsia="仿宋" w:cs="仿宋"/>
          <w:color w:val="000000"/>
          <w:spacing w:val="7"/>
          <w:sz w:val="30"/>
          <w:szCs w:val="30"/>
          <w:lang w:val="en-US" w:eastAsia="zh-CN"/>
        </w:rPr>
        <w:t>七</w:t>
      </w:r>
      <w:r>
        <w:rPr>
          <w:rFonts w:hint="eastAsia" w:ascii="仿宋" w:hAnsi="仿宋" w:eastAsia="仿宋" w:cs="仿宋"/>
          <w:color w:val="000000"/>
          <w:spacing w:val="7"/>
          <w:sz w:val="30"/>
          <w:szCs w:val="30"/>
          <w:lang w:eastAsia="zh-CN"/>
        </w:rPr>
        <w:t>单元，第</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点着力于职业选择，工匠精神。从职业选择、职业道德、职业能力、职业品质的体现，以及职业价值取向和行为表现，包括敬业、精益、专注、创新等方面的内容，切实站在涵养青年大学生正确价值观、世界观、人生观的长远角度，立足教师队伍专业化、学科建设一体化、教学形式多样化三种模式，引导学生立足于本专业，对自己未来的职业有清晰的规划，并把工匠精神学习教育融入立德树人全过程，为今后学生的职业发展提供思路。</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一、导入：本节课通过各行各业工作现状的视频导入，观看在各岗位上辛勤劳作的工作者，由此让大家谈其感受。</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二、阅读并讲解文章重点词句、语法。结合听力材料，讨论怎样理解“工匠精神”一词？完成课本练习题。</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三、通过大家对工匠精神的深入理解，引申出自己的未来职业展望。</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四、总结交流：分享自己的未来规划，以及在自己今后的职业岗位上，想做出怎样的成绩，以及现阶段应该做怎样的准备。</w:t>
      </w: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课程思政主题 8：</w:t>
      </w:r>
      <w:r>
        <w:rPr>
          <w:rFonts w:hint="eastAsia" w:ascii="仿宋" w:hAnsi="仿宋" w:eastAsia="仿宋" w:cs="仿宋"/>
          <w:color w:val="000000"/>
          <w:spacing w:val="7"/>
          <w:sz w:val="30"/>
          <w:szCs w:val="30"/>
          <w:lang w:eastAsia="zh-CN"/>
        </w:rPr>
        <w:t>五育并举—培养全面发展的人</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案例主题：</w:t>
      </w:r>
      <w:r>
        <w:rPr>
          <w:rFonts w:hint="eastAsia" w:ascii="仿宋" w:hAnsi="仿宋" w:eastAsia="仿宋" w:cs="仿宋"/>
          <w:color w:val="000000"/>
          <w:spacing w:val="7"/>
          <w:sz w:val="30"/>
          <w:szCs w:val="30"/>
          <w:lang w:eastAsia="zh-CN"/>
        </w:rPr>
        <w:t xml:space="preserve"> I have lots of different interests.</w:t>
      </w:r>
    </w:p>
    <w:p>
      <w:pPr>
        <w:numPr>
          <w:ilvl w:val="0"/>
          <w:numId w:val="0"/>
        </w:num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项目名称名称：</w:t>
      </w:r>
      <w:r>
        <w:rPr>
          <w:rFonts w:hint="eastAsia" w:ascii="仿宋" w:hAnsi="仿宋" w:eastAsia="仿宋" w:cs="仿宋"/>
          <w:color w:val="000000"/>
          <w:spacing w:val="7"/>
          <w:sz w:val="30"/>
          <w:szCs w:val="30"/>
          <w:lang w:eastAsia="zh-CN"/>
        </w:rPr>
        <w:t>Vocabulary（第八</w:t>
      </w:r>
      <w:r>
        <w:rPr>
          <w:rFonts w:hint="eastAsia" w:ascii="仿宋" w:hAnsi="仿宋" w:eastAsia="仿宋" w:cs="仿宋"/>
          <w:color w:val="000000"/>
          <w:spacing w:val="7"/>
          <w:sz w:val="30"/>
          <w:szCs w:val="30"/>
          <w:lang w:val="en-US" w:eastAsia="zh-CN"/>
        </w:rPr>
        <w:t>单元</w:t>
      </w:r>
      <w:r>
        <w:rPr>
          <w:rFonts w:hint="eastAsia" w:ascii="仿宋" w:hAnsi="仿宋" w:eastAsia="仿宋" w:cs="仿宋"/>
          <w:color w:val="000000"/>
          <w:spacing w:val="7"/>
          <w:sz w:val="30"/>
          <w:szCs w:val="30"/>
          <w:lang w:eastAsia="zh-CN"/>
        </w:rPr>
        <w:t xml:space="preserve">，第 </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节）</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新时代强调培养德智体美劳全面发展的社会主义建设者和接班人，通过对同学们的兴趣发展入手，结合重大时事、社会热点、教学内容等方面，围绕立德树人、核心素养培育的教育教学目标，采取灵活多样的教学方式，对学生集中进行思想政治教育。聚焦学生的兴趣爱好、传统文化等主题，培养学生的安全意识，生命意识，传统文化归属感。在学习中，不断提升自我，发展自我，引导学生明确人生发展方向，成长为德智体美劳全面发展的社会主义建设者和接班人，将来成为祖国的栋梁之材！</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授课形式与教学方法：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一、导入：本节课通过视频导入，总结出现如今青年学生管饭的兴趣爱好，各类辅导班、兴趣班大量涌现，学生学习已经不拘泥于课堂中。</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二、讲解文章重点词句、语法，完成课本练习题。</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三、通过大家对词句的掌握，谈对材料中两位主人公兴趣爱好的看法，小组讨论自己的兴趣爱好以及发展历程。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四、总结：交流分享自己的兴趣爱好，思考这些爱好对自己今后发发展的作用。</w:t>
      </w:r>
    </w:p>
    <w:p>
      <w:pPr>
        <w:numPr>
          <w:ilvl w:val="0"/>
          <w:numId w:val="0"/>
        </w:numPr>
        <w:jc w:val="left"/>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三、总结分析</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思政案例教学模式是一种新型的教学形式，它有利于提高教学效果，有利于转变教师的教学方式，更好的实现智育、德育功能等，对思政案例教学的理论和实践的研究具有十分重要的理论和实践意义。</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val="en-US" w:eastAsia="zh-CN" w:bidi="ar-SA"/>
        </w:rPr>
        <w:t>（一）</w:t>
      </w:r>
      <w:r>
        <w:rPr>
          <w:rFonts w:hint="eastAsia" w:ascii="仿宋" w:hAnsi="仿宋" w:eastAsia="仿宋" w:cs="仿宋"/>
          <w:b/>
          <w:bCs/>
          <w:color w:val="000000"/>
          <w:spacing w:val="7"/>
          <w:sz w:val="30"/>
          <w:szCs w:val="30"/>
          <w:lang w:eastAsia="zh-CN"/>
        </w:rPr>
        <w:t>教学目标</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语言方面，本节课要求学生通过课程的学习，达到听说读写译的“基本要求”。第一，在词汇方面，提高在语篇水平上的理解能力；第二，在阅读方面，能在阅读中使用基本的阅读技巧和方法进而加深对课文的理解。</w:t>
      </w:r>
      <w:r>
        <w:rPr>
          <w:rFonts w:hint="eastAsia" w:ascii="仿宋" w:hAnsi="仿宋" w:eastAsia="仿宋" w:cs="仿宋"/>
          <w:color w:val="000000"/>
          <w:spacing w:val="7"/>
          <w:sz w:val="30"/>
          <w:szCs w:val="30"/>
          <w:lang w:eastAsia="zh-CN"/>
        </w:rPr>
        <w:br w:type="textWrapping"/>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在育人方面，本节课坚持把立德树人作为中心环节，把思想政治工作贯穿教育教学全过程，引导学生形成正确的人生观、世界观和价值观。以增强学生“学习意识”为目标，最终实现全课程全方位的育人目标。</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（二）教学效果</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高职英语》课程是必修的一门公共基础课程，对于英语水平不同的学生应有客观公正的评价细则和标准，尤其针对高职学生，更应该通过知识点的学习与思政理念的有效结合，使学生们掌握语言技能，最终形成良好的学习氛围及职业理念。授课教师始终秉承“以学生为主体，以教书育人为中心”的理念，充分发挥每名学生的主体地位，教师发挥主导作用，引导学生自主学习，产生积极的学习动机。了解学生对课程学习的心理和需要，从实际出发，创造各种语言环境，"You may</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take a horse</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to the water. But</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you can't make him drink."(授人以鱼不如授人以渔)，引导学生积极参与到教学活动中，激发学生的学习兴趣。同时对学生的积极配合给予鼓励和肯定，让学生在学习中逐渐获得自信，提高教学质量，使教学进入良性循环。</w:t>
      </w:r>
    </w:p>
    <w:p>
      <w:pPr>
        <w:numPr>
          <w:ilvl w:val="0"/>
          <w:numId w:val="0"/>
        </w:num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（三）教学反思</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使整个课堂学习氛围更加浓厚，激发了学生想学习、爱学习的热情，充分调动了学生的学习积极性。在讨论过程中，教师和学生们在课堂上你问我答，在热烈的气氛中完美地达到了课堂的预期效果。</w:t>
      </w:r>
      <w:r>
        <w:rPr>
          <w:rFonts w:hint="eastAsia" w:ascii="仿宋" w:hAnsi="仿宋" w:eastAsia="仿宋" w:cs="仿宋"/>
          <w:color w:val="000000"/>
          <w:spacing w:val="7"/>
          <w:sz w:val="30"/>
          <w:szCs w:val="30"/>
          <w:lang w:eastAsia="zh-CN"/>
        </w:rPr>
        <w:br w:type="textWrapping"/>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不足之处有两点，首先，在于课堂时间有限，不能一味进行思政或者课程讲授，要有主有次，合理分配时间，做到应讲必讲，切实做到知识目标、能力目标、思政目标有机结合，其次，高职院校学生的英语基础良秀不齐，学习兴趣不浓，缺乏积极主动学习的热情，对英语学习的重要性没有深刻的认识，从而使得老师在授课过程中困难重重，缺乏师生互动，教学活动滩以开展，教学效果也不尽人意。鉴于以上情况，作为教师，要坚持把自己放在次要位置，只起引领作用，让学生真正成为课堂的主体，调动学生的积极性，从而激发学生们的学习热情，实现课堂效果的共赢。</w:t>
      </w:r>
    </w:p>
    <w:sectPr>
      <w:headerReference r:id="rId5" w:type="default"/>
      <w:footerReference r:id="rId6" w:type="default"/>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rPr>
        <w:rFonts w:hint="eastAsia" w:eastAsiaTheme="minorEastAsia"/>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default"/>
        <w:sz w:val="18"/>
        <w:lang w:val="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Theme="minorEastAsia"/>
                              <w:lang w:val="en-US" w:eastAsia="zh-CN"/>
                            </w:rPr>
                          </w:pPr>
                          <w:r>
                            <w:rPr>
                              <w:rFonts w:hint="eastAsia"/>
                              <w:lang w:val="en-US" w:eastAsia="zh-CN"/>
                            </w:rPr>
                            <w:t>4</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default" w:eastAsiaTheme="minorEastAsia"/>
                        <w:lang w:val="en-US" w:eastAsia="zh-CN"/>
                      </w:rPr>
                    </w:pPr>
                    <w:r>
                      <w:rPr>
                        <w:rFonts w:hint="eastAsia"/>
                        <w:lang w:val="en-US" w:eastAsia="zh-CN"/>
                      </w:rPr>
                      <w:t>4</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rPr>
        <w:rFonts w:hint="eastAsia" w:eastAsiaTheme="minorEastAsia"/>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drawing>
        <wp:anchor distT="0" distB="0" distL="114300" distR="114300" simplePos="0" relativeHeight="251663360" behindDoc="0" locked="0" layoutInCell="1" allowOverlap="1">
          <wp:simplePos x="0" y="0"/>
          <wp:positionH relativeFrom="margin">
            <wp:posOffset>153035</wp:posOffset>
          </wp:positionH>
          <wp:positionV relativeFrom="paragraph">
            <wp:posOffset>-223520</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rPr>
      <w:t>《</w:t>
    </w:r>
    <w:r>
      <w:rPr>
        <w:rFonts w:hint="eastAsia"/>
        <w:lang w:val="en-US" w:eastAsia="zh-CN"/>
      </w:rPr>
      <w:t>高职英语</w:t>
    </w:r>
    <w:r>
      <w:rPr>
        <w:rFonts w:hint="eastAsia"/>
      </w:rPr>
      <w:t>》课程思政</w:t>
    </w:r>
    <w:r>
      <w:t>实施情况</w:t>
    </w:r>
  </w:p>
  <w:p>
    <w:pPr>
      <w:pStyle w:val="3"/>
      <w:jc w:val="righ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1NTYxZjU2Yjk4MjgyMmQxMjM2MWE1OTM4NmMxNWYifQ=="/>
  </w:docVars>
  <w:rsids>
    <w:rsidRoot w:val="00135AC4"/>
    <w:rsid w:val="00135AC4"/>
    <w:rsid w:val="002162E0"/>
    <w:rsid w:val="00230C62"/>
    <w:rsid w:val="0028684F"/>
    <w:rsid w:val="003818A8"/>
    <w:rsid w:val="0060525A"/>
    <w:rsid w:val="007341ED"/>
    <w:rsid w:val="007F044F"/>
    <w:rsid w:val="0086597A"/>
    <w:rsid w:val="00C96534"/>
    <w:rsid w:val="00CF0E2B"/>
    <w:rsid w:val="00F9273F"/>
    <w:rsid w:val="00FC1E08"/>
    <w:rsid w:val="00FC558D"/>
    <w:rsid w:val="0B973DB2"/>
    <w:rsid w:val="0CD87403"/>
    <w:rsid w:val="120E5CE2"/>
    <w:rsid w:val="128F4C01"/>
    <w:rsid w:val="177C3CA1"/>
    <w:rsid w:val="30580819"/>
    <w:rsid w:val="471942A3"/>
    <w:rsid w:val="66AFF103"/>
    <w:rsid w:val="7A984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3">
    <w:name w:val="header"/>
    <w:basedOn w:val="1"/>
    <w:link w:val="6"/>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5008</Words>
  <Characters>5314</Characters>
  <Lines>1</Lines>
  <Paragraphs>1</Paragraphs>
  <TotalTime>18</TotalTime>
  <ScaleCrop>false</ScaleCrop>
  <LinksUpToDate>false</LinksUpToDate>
  <CharactersWithSpaces>5422</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2023-04-21T10:40:00Z</dcterms:created>
  <dc:creator>admin</dc:creator>
  <cp:lastModifiedBy>君子</cp:lastModifiedBy>
  <dcterms:modified xsi:type="dcterms:W3CDTF">2023-10-23T03:24:58Z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AF15A6BC23674125BCAA4A6AF1B360A7_12</vt:lpwstr>
  </property>
</Properties>
</file>