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eastAsia="zh-CN"/>
        </w:rPr>
      </w:pPr>
      <w:r>
        <w:rPr>
          <w:rFonts w:hint="eastAsia"/>
          <w:lang w:eastAsia="zh-CN"/>
        </w:rPr>
        <w:drawing>
          <wp:anchor distT="0" distB="0" distL="114300" distR="114300" simplePos="0" relativeHeight="251659264" behindDoc="1" locked="0" layoutInCell="1" allowOverlap="1">
            <wp:simplePos x="0" y="0"/>
            <wp:positionH relativeFrom="column">
              <wp:posOffset>-1673860</wp:posOffset>
            </wp:positionH>
            <wp:positionV relativeFrom="paragraph">
              <wp:posOffset>-1259205</wp:posOffset>
            </wp:positionV>
            <wp:extent cx="8192135" cy="12175490"/>
            <wp:effectExtent l="0" t="0" r="12065" b="16510"/>
            <wp:wrapNone/>
            <wp:docPr id="5" name="图片 5" descr="D:\视频\节目单\新建文件夹 (4)\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视频\节目单\新建文件夹 (4)\图片1.png图片1"/>
                    <pic:cNvPicPr>
                      <a:picLocks noChangeAspect="1"/>
                    </pic:cNvPicPr>
                  </pic:nvPicPr>
                  <pic:blipFill>
                    <a:blip r:embed="rId8"/>
                    <a:srcRect/>
                    <a:stretch>
                      <a:fillRect/>
                    </a:stretch>
                  </pic:blipFill>
                  <pic:spPr>
                    <a:xfrm>
                      <a:off x="0" y="0"/>
                      <a:ext cx="8192135" cy="12175490"/>
                    </a:xfrm>
                    <a:prstGeom prst="rect">
                      <a:avLst/>
                    </a:prstGeom>
                  </pic:spPr>
                </pic:pic>
              </a:graphicData>
            </a:graphic>
          </wp:anchor>
        </w:drawing>
      </w:r>
      <w:r>
        <w:rPr>
          <w:rFonts w:hint="eastAsia"/>
          <w:lang w:eastAsia="zh-CN"/>
        </w:rPr>
        <w:drawing>
          <wp:anchor distT="0" distB="0" distL="114300" distR="114300" simplePos="0" relativeHeight="251662336" behindDoc="1" locked="0" layoutInCell="1" allowOverlap="1">
            <wp:simplePos x="0" y="0"/>
            <wp:positionH relativeFrom="column">
              <wp:posOffset>-1843405</wp:posOffset>
            </wp:positionH>
            <wp:positionV relativeFrom="paragraph">
              <wp:posOffset>-1383665</wp:posOffset>
            </wp:positionV>
            <wp:extent cx="6039485" cy="3411855"/>
            <wp:effectExtent l="0" t="0" r="0" b="0"/>
            <wp:wrapNone/>
            <wp:docPr id="16" name="图片 16" descr="D:\视频\小报\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视频\小报\图片1.png图片1"/>
                    <pic:cNvPicPr>
                      <a:picLocks noChangeAspect="1"/>
                    </pic:cNvPicPr>
                  </pic:nvPicPr>
                  <pic:blipFill>
                    <a:blip r:embed="rId9"/>
                    <a:srcRect/>
                    <a:stretch>
                      <a:fillRect/>
                    </a:stretch>
                  </pic:blipFill>
                  <pic:spPr>
                    <a:xfrm>
                      <a:off x="0" y="0"/>
                      <a:ext cx="6039485" cy="3411855"/>
                    </a:xfrm>
                    <a:prstGeom prst="rect">
                      <a:avLst/>
                    </a:prstGeom>
                  </pic:spPr>
                </pic:pic>
              </a:graphicData>
            </a:graphic>
          </wp:anchor>
        </w:drawing>
      </w:r>
      <w:r>
        <w:rPr>
          <w:sz w:val="21"/>
          <w:lang w:eastAsia="zh-CN"/>
        </w:rPr>
        <w:drawing>
          <wp:anchor distT="0" distB="0" distL="114300" distR="114300" simplePos="0" relativeHeight="251664384" behindDoc="1" locked="0" layoutInCell="1" allowOverlap="1">
            <wp:simplePos x="0" y="0"/>
            <wp:positionH relativeFrom="column">
              <wp:posOffset>3275330</wp:posOffset>
            </wp:positionH>
            <wp:positionV relativeFrom="paragraph">
              <wp:posOffset>5008245</wp:posOffset>
            </wp:positionV>
            <wp:extent cx="2979420" cy="2979420"/>
            <wp:effectExtent l="0" t="0" r="0" b="0"/>
            <wp:wrapNone/>
            <wp:docPr id="29" name="图片 29" descr="5e9041ee4cdd9158651236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e9041ee4cdd91586512366325"/>
                    <pic:cNvPicPr>
                      <a:picLocks noChangeAspect="1"/>
                    </pic:cNvPicPr>
                  </pic:nvPicPr>
                  <pic:blipFill>
                    <a:blip r:embed="rId10"/>
                    <a:stretch>
                      <a:fillRect/>
                    </a:stretch>
                  </pic:blipFill>
                  <pic:spPr>
                    <a:xfrm rot="17880000">
                      <a:off x="0" y="0"/>
                      <a:ext cx="2979420" cy="2979420"/>
                    </a:xfrm>
                    <a:prstGeom prst="rect">
                      <a:avLst/>
                    </a:prstGeom>
                  </pic:spPr>
                </pic:pic>
              </a:graphicData>
            </a:graphic>
          </wp:anchor>
        </w:drawing>
      </w:r>
    </w:p>
    <w:p>
      <w:pPr>
        <w:spacing w:line="730" w:lineRule="exact"/>
        <w:jc w:val="center"/>
        <w:rPr>
          <w:rFonts w:ascii="黑体" w:hAnsi="黑体" w:cs="黑体"/>
          <w:color w:val="000000"/>
          <w:sz w:val="72"/>
          <w:szCs w:val="22"/>
          <w:lang w:eastAsia="zh-CN"/>
        </w:rPr>
      </w:pPr>
      <w:r>
        <w:rPr>
          <w:lang w:eastAsia="zh-CN"/>
        </w:rPr>
        <w:drawing>
          <wp:anchor distT="0" distB="0" distL="114300" distR="114300" simplePos="0" relativeHeight="251661312" behindDoc="0" locked="0" layoutInCell="1" allowOverlap="1">
            <wp:simplePos x="0" y="0"/>
            <wp:positionH relativeFrom="column">
              <wp:posOffset>-25400</wp:posOffset>
            </wp:positionH>
            <wp:positionV relativeFrom="paragraph">
              <wp:posOffset>714375</wp:posOffset>
            </wp:positionV>
            <wp:extent cx="5265420" cy="21628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65420" cy="2162810"/>
                    </a:xfrm>
                    <a:prstGeom prst="rect">
                      <a:avLst/>
                    </a:prstGeom>
                    <a:noFill/>
                    <a:ln w="9525">
                      <a:noFill/>
                    </a:ln>
                  </pic:spPr>
                </pic:pic>
              </a:graphicData>
            </a:graphic>
          </wp:anchor>
        </w:drawing>
      </w:r>
    </w:p>
    <w:p>
      <w:pPr>
        <w:spacing w:line="730" w:lineRule="exact"/>
        <w:jc w:val="center"/>
        <w:rPr>
          <w:rFonts w:ascii="黑体" w:hAnsi="黑体" w:cs="黑体"/>
          <w:color w:val="000000"/>
          <w:sz w:val="72"/>
          <w:szCs w:val="22"/>
          <w:lang w:eastAsia="zh-CN"/>
        </w:rPr>
      </w:pPr>
      <w:r>
        <w:rPr>
          <w:sz w:val="21"/>
          <w:lang w:eastAsia="zh-CN"/>
        </w:rPr>
        <mc:AlternateContent>
          <mc:Choice Requires="wps">
            <w:drawing>
              <wp:anchor distT="0" distB="0" distL="114300" distR="114300" simplePos="0" relativeHeight="251660288" behindDoc="0" locked="0" layoutInCell="1" allowOverlap="1">
                <wp:simplePos x="0" y="0"/>
                <wp:positionH relativeFrom="column">
                  <wp:posOffset>-861695</wp:posOffset>
                </wp:positionH>
                <wp:positionV relativeFrom="paragraph">
                  <wp:posOffset>1465580</wp:posOffset>
                </wp:positionV>
                <wp:extent cx="7155180" cy="1725930"/>
                <wp:effectExtent l="0" t="0" r="0" b="0"/>
                <wp:wrapNone/>
                <wp:docPr id="8" name="文本框 8"/>
                <wp:cNvGraphicFramePr/>
                <a:graphic xmlns:a="http://schemas.openxmlformats.org/drawingml/2006/main">
                  <a:graphicData uri="http://schemas.microsoft.com/office/word/2010/wordprocessingShape">
                    <wps:wsp>
                      <wps:cNvSpPr txBox="1"/>
                      <wps:spPr>
                        <a:xfrm>
                          <a:off x="1378585" y="1493520"/>
                          <a:ext cx="7155180" cy="1725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1137" w:line="730" w:lineRule="exact"/>
                              <w:jc w:val="center"/>
                              <w:rPr>
                                <w:rFonts w:ascii="微软雅黑" w:hAnsi="微软雅黑" w:eastAsia="微软雅黑" w:cs="微软雅黑"/>
                                <w:b/>
                                <w:bCs/>
                                <w:color w:val="C00000"/>
                                <w:spacing w:val="34"/>
                                <w:sz w:val="160"/>
                                <w:szCs w:val="200"/>
                                <w:lang w:eastAsia="zh-CN"/>
                              </w:rPr>
                            </w:pPr>
                            <w:r>
                              <w:rPr>
                                <w:rFonts w:hint="eastAsia" w:ascii="微软雅黑" w:hAnsi="微软雅黑" w:eastAsia="微软雅黑" w:cs="微软雅黑"/>
                                <w:b/>
                                <w:bCs/>
                                <w:color w:val="C00000"/>
                                <w:sz w:val="56"/>
                                <w:szCs w:val="56"/>
                                <w:lang w:eastAsia="zh-CN"/>
                              </w:rPr>
                              <w:t>课程思政实施情况案例汇编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85pt;margin-top:115.4pt;height:135.9pt;width:563.4pt;z-index:251660288;mso-width-relative:page;mso-height-relative:page;" filled="f" stroked="f" coordsize="21600,21600" o:gfxdata="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CqESbdAAAADAEAAA8AAAAA&#10;AAAAAQAgAAAAIgAAAGRycy9kb3ducmV2LnhtbFBLAQIUABQAAAAIAIdO4kBbVJrMSAIAAHMEAAAO&#10;AAAAAAAAAAEAIAAAACwBAABkcnMvZTJvRG9jLnhtbFBLBQYAAAAABgAGAFkBAADmBQAAAAA=&#10;">
                <v:fill on="f" focussize="0,0"/>
                <v:stroke on="f" weight="0.5pt"/>
                <v:imagedata o:title=""/>
                <o:lock v:ext="edit" aspectratio="f"/>
                <v:textbox>
                  <w:txbxContent>
                    <w:p>
                      <w:pPr>
                        <w:spacing w:before="1137" w:line="730" w:lineRule="exact"/>
                        <w:jc w:val="center"/>
                        <w:rPr>
                          <w:rFonts w:ascii="微软雅黑" w:hAnsi="微软雅黑" w:eastAsia="微软雅黑" w:cs="微软雅黑"/>
                          <w:b/>
                          <w:bCs/>
                          <w:color w:val="C00000"/>
                          <w:spacing w:val="34"/>
                          <w:sz w:val="160"/>
                          <w:szCs w:val="200"/>
                          <w:lang w:eastAsia="zh-CN"/>
                        </w:rPr>
                      </w:pPr>
                      <w:r>
                        <w:rPr>
                          <w:rFonts w:hint="eastAsia" w:ascii="微软雅黑" w:hAnsi="微软雅黑" w:eastAsia="微软雅黑" w:cs="微软雅黑"/>
                          <w:b/>
                          <w:bCs/>
                          <w:color w:val="C00000"/>
                          <w:sz w:val="56"/>
                          <w:szCs w:val="56"/>
                          <w:lang w:eastAsia="zh-CN"/>
                        </w:rPr>
                        <w:t>课程思政实施情况案例汇编</w:t>
                      </w:r>
                    </w:p>
                  </w:txbxContent>
                </v:textbox>
              </v:shape>
            </w:pict>
          </mc:Fallback>
        </mc:AlternateConten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r>
        <w:rPr>
          <w:sz w:val="72"/>
          <w:lang w:eastAsia="zh-CN"/>
        </w:rPr>
        <mc:AlternateContent>
          <mc:Choice Requires="wps">
            <w:drawing>
              <wp:anchor distT="0" distB="0" distL="114300" distR="114300" simplePos="0" relativeHeight="251663360" behindDoc="0" locked="0" layoutInCell="1" allowOverlap="1">
                <wp:simplePos x="0" y="0"/>
                <wp:positionH relativeFrom="column">
                  <wp:posOffset>1292860</wp:posOffset>
                </wp:positionH>
                <wp:positionV relativeFrom="paragraph">
                  <wp:posOffset>346710</wp:posOffset>
                </wp:positionV>
                <wp:extent cx="3437890" cy="431800"/>
                <wp:effectExtent l="0" t="0" r="0" b="6350"/>
                <wp:wrapNone/>
                <wp:docPr id="2" name="文本框 2"/>
                <wp:cNvGraphicFramePr/>
                <a:graphic xmlns:a="http://schemas.openxmlformats.org/drawingml/2006/main">
                  <a:graphicData uri="http://schemas.microsoft.com/office/word/2010/wordprocessingShape">
                    <wps:wsp>
                      <wps:cNvSpPr txBox="1"/>
                      <wps:spPr>
                        <a:xfrm>
                          <a:off x="0" y="0"/>
                          <a:ext cx="3438144" cy="431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微软雅黑" w:hAnsi="微软雅黑" w:eastAsia="微软雅黑" w:cs="微软雅黑"/>
                                <w:color w:val="000000" w:themeColor="text1"/>
                                <w:sz w:val="30"/>
                                <w:szCs w:val="30"/>
                                <w:lang w:eastAsia="zh-CN"/>
                                <w14:textFill>
                                  <w14:solidFill>
                                    <w14:schemeClr w14:val="tx1"/>
                                  </w14:solidFill>
                                </w14:textFill>
                              </w:rPr>
                            </w:pPr>
                            <w:r>
                              <w:rPr>
                                <w:rFonts w:hint="eastAsia" w:ascii="微软雅黑" w:hAnsi="微软雅黑" w:eastAsia="微软雅黑" w:cs="微软雅黑"/>
                                <w:color w:val="000000" w:themeColor="text1"/>
                                <w:sz w:val="30"/>
                                <w:szCs w:val="30"/>
                                <w14:textFill>
                                  <w14:solidFill>
                                    <w14:schemeClr w14:val="tx1"/>
                                  </w14:solidFill>
                                </w14:textFill>
                              </w:rPr>
                              <w:t>2023</w:t>
                            </w:r>
                            <w:r>
                              <w:rPr>
                                <w:rFonts w:hint="eastAsia" w:ascii="微软雅黑" w:hAnsi="微软雅黑" w:eastAsia="微软雅黑" w:cs="微软雅黑"/>
                                <w:color w:val="000000" w:themeColor="text1"/>
                                <w:sz w:val="30"/>
                                <w:szCs w:val="30"/>
                                <w:lang w:eastAsia="zh-Hans"/>
                                <w14:textFill>
                                  <w14:solidFill>
                                    <w14:schemeClr w14:val="tx1"/>
                                  </w14:solidFill>
                                </w14:textFill>
                              </w:rPr>
                              <w:t>年4月   教务处</w:t>
                            </w:r>
                            <w:r>
                              <w:rPr>
                                <w:rFonts w:hint="eastAsia" w:ascii="微软雅黑" w:hAnsi="微软雅黑" w:eastAsia="微软雅黑" w:cs="微软雅黑"/>
                                <w:color w:val="000000" w:themeColor="text1"/>
                                <w:sz w:val="30"/>
                                <w:szCs w:val="30"/>
                                <w:lang w:eastAsia="zh-CN"/>
                                <w14:textFill>
                                  <w14:solidFill>
                                    <w14:schemeClr w14:val="tx1"/>
                                  </w14:solidFill>
                                </w14:textFill>
                              </w:rPr>
                              <w:t>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8pt;margin-top:27.3pt;height:34pt;width:270.7pt;z-index:251663360;mso-width-relative:page;mso-height-relative:page;" filled="f" stroked="f" coordsize="21600,21600" o:gfxdata="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&#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2yL5O2wAAAAoBAAAPAAAAAAAAAAEAIAAAACIAAABk&#10;cnMvZG93bnJldi54bWxQSwECFAAUAAAACACHTuJAFZtwMzwCAABmBAAADgAAAAAAAAABACAAAAAq&#10;AQAAZHJzL2Uyb0RvYy54bWxQSwUGAAAAAAYABgBZAQAA2AUAAAAA&#10;">
                <v:fill on="f" focussize="0,0"/>
                <v:stroke on="f" weight="0.5pt"/>
                <v:imagedata o:title=""/>
                <o:lock v:ext="edit" aspectratio="f"/>
                <v:textbox>
                  <w:txbxContent>
                    <w:p>
                      <w:pPr>
                        <w:jc w:val="center"/>
                        <w:rPr>
                          <w:rFonts w:ascii="微软雅黑" w:hAnsi="微软雅黑" w:eastAsia="微软雅黑" w:cs="微软雅黑"/>
                          <w:color w:val="000000" w:themeColor="text1"/>
                          <w:sz w:val="30"/>
                          <w:szCs w:val="30"/>
                          <w:lang w:eastAsia="zh-CN"/>
                          <w14:textFill>
                            <w14:solidFill>
                              <w14:schemeClr w14:val="tx1"/>
                            </w14:solidFill>
                          </w14:textFill>
                        </w:rPr>
                      </w:pPr>
                      <w:r>
                        <w:rPr>
                          <w:rFonts w:hint="eastAsia" w:ascii="微软雅黑" w:hAnsi="微软雅黑" w:eastAsia="微软雅黑" w:cs="微软雅黑"/>
                          <w:color w:val="000000" w:themeColor="text1"/>
                          <w:sz w:val="30"/>
                          <w:szCs w:val="30"/>
                          <w14:textFill>
                            <w14:solidFill>
                              <w14:schemeClr w14:val="tx1"/>
                            </w14:solidFill>
                          </w14:textFill>
                        </w:rPr>
                        <w:t>2023</w:t>
                      </w:r>
                      <w:r>
                        <w:rPr>
                          <w:rFonts w:hint="eastAsia" w:ascii="微软雅黑" w:hAnsi="微软雅黑" w:eastAsia="微软雅黑" w:cs="微软雅黑"/>
                          <w:color w:val="000000" w:themeColor="text1"/>
                          <w:sz w:val="30"/>
                          <w:szCs w:val="30"/>
                          <w:lang w:eastAsia="zh-Hans"/>
                          <w14:textFill>
                            <w14:solidFill>
                              <w14:schemeClr w14:val="tx1"/>
                            </w14:solidFill>
                          </w14:textFill>
                        </w:rPr>
                        <w:t>年4月   教务处</w:t>
                      </w:r>
                      <w:r>
                        <w:rPr>
                          <w:rFonts w:hint="eastAsia" w:ascii="微软雅黑" w:hAnsi="微软雅黑" w:eastAsia="微软雅黑" w:cs="微软雅黑"/>
                          <w:color w:val="000000" w:themeColor="text1"/>
                          <w:sz w:val="30"/>
                          <w:szCs w:val="30"/>
                          <w:lang w:eastAsia="zh-CN"/>
                          <w14:textFill>
                            <w14:solidFill>
                              <w14:schemeClr w14:val="tx1"/>
                            </w14:solidFill>
                          </w14:textFill>
                        </w:rPr>
                        <w:t>制</w:t>
                      </w:r>
                    </w:p>
                  </w:txbxContent>
                </v:textbox>
              </v:shape>
            </w:pict>
          </mc:Fallback>
        </mc:AlternateConten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both"/>
        <w:rPr>
          <w:rFonts w:hAnsi="Calibri"/>
          <w:color w:val="000000"/>
          <w:sz w:val="36"/>
          <w:szCs w:val="22"/>
          <w:lang w:eastAsia="zh-CN"/>
        </w:rPr>
        <w:sectPr>
          <w:footerReference r:id="rId3" w:type="default"/>
          <w:pgSz w:w="11900" w:h="16820"/>
          <w:pgMar w:top="1440" w:right="1800" w:bottom="1440" w:left="1800" w:header="720" w:footer="720" w:gutter="0"/>
          <w:pgNumType w:start="1"/>
          <w:cols w:space="720" w:num="1"/>
          <w:docGrid w:linePitch="326" w:charSpace="0"/>
        </w:sectPr>
      </w:pPr>
    </w:p>
    <w:p>
      <w:pPr>
        <w:spacing w:line="360" w:lineRule="auto"/>
        <w:jc w:val="center"/>
        <w:rPr>
          <w:rFonts w:ascii="黑体" w:hAnsi="黑体" w:eastAsia="黑体"/>
          <w:color w:val="000000"/>
          <w:sz w:val="44"/>
          <w:szCs w:val="44"/>
          <w:lang w:eastAsia="zh-CN"/>
        </w:rPr>
      </w:pPr>
      <w:r>
        <w:rPr>
          <w:rFonts w:ascii="黑体" w:hAnsi="黑体" w:eastAsia="黑体" w:cs="黑体"/>
          <w:color w:val="000000"/>
          <w:sz w:val="44"/>
          <w:szCs w:val="44"/>
          <w:lang w:eastAsia="zh-CN"/>
        </w:rPr>
        <w:t>《</w:t>
      </w:r>
      <w:r>
        <w:rPr>
          <w:rFonts w:hint="eastAsia" w:ascii="黑体" w:hAnsi="黑体" w:eastAsia="黑体" w:cs="黑体"/>
          <w:color w:val="000000"/>
          <w:sz w:val="44"/>
          <w:szCs w:val="44"/>
          <w:lang w:val="en-US" w:eastAsia="zh-CN"/>
        </w:rPr>
        <w:t>经济学基础</w:t>
      </w:r>
      <w:r>
        <w:rPr>
          <w:rFonts w:ascii="黑体" w:hAnsi="黑体" w:eastAsia="黑体" w:cs="黑体"/>
          <w:color w:val="000000"/>
          <w:sz w:val="44"/>
          <w:szCs w:val="44"/>
          <w:lang w:eastAsia="zh-CN"/>
        </w:rPr>
        <w:t>》课程思政实施情况</w:t>
      </w:r>
    </w:p>
    <w:p>
      <w:pPr>
        <w:spacing w:before="156" w:beforeLines="50" w:after="312" w:afterLines="100"/>
        <w:jc w:val="right"/>
        <w:rPr>
          <w:rFonts w:ascii="黑体" w:hAnsi="黑体" w:eastAsia="黑体" w:cs="仿宋"/>
          <w:color w:val="000000"/>
          <w:lang w:eastAsia="zh-CN"/>
        </w:rPr>
      </w:pPr>
      <w:r>
        <w:rPr>
          <w:rFonts w:ascii="黑体" w:hAnsi="黑体" w:eastAsia="黑体" w:cstheme="minorBidi"/>
          <w:color w:val="000000"/>
          <w:lang w:eastAsia="zh-CN"/>
        </w:rPr>
        <w:t>----</w:t>
      </w:r>
      <w:r>
        <w:rPr>
          <w:rFonts w:hint="eastAsia" w:ascii="黑体" w:hAnsi="黑体" w:eastAsia="黑体" w:cstheme="minorBidi"/>
          <w:color w:val="000000"/>
          <w:lang w:val="en-US" w:eastAsia="zh-CN"/>
        </w:rPr>
        <w:t>工商管理系大数据与会计专业姜冉青、李萍、冯连祥、时荣荣、段立花</w:t>
      </w:r>
      <w:bookmarkStart w:id="0" w:name="_GoBack"/>
      <w:bookmarkEnd w:id="0"/>
    </w:p>
    <w:p>
      <w:pPr>
        <w:ind w:firstLine="604" w:firstLineChars="200"/>
        <w:jc w:val="both"/>
        <w:rPr>
          <w:rFonts w:ascii="仿宋" w:hAnsi="仿宋" w:eastAsia="仿宋"/>
          <w:color w:val="000000"/>
          <w:sz w:val="30"/>
          <w:szCs w:val="30"/>
          <w:lang w:eastAsia="zh-CN"/>
        </w:rPr>
      </w:pPr>
      <w:r>
        <w:rPr>
          <w:rFonts w:ascii="仿宋" w:hAnsi="仿宋" w:eastAsia="仿宋" w:cs="黑体"/>
          <w:color w:val="000000"/>
          <w:spacing w:val="1"/>
          <w:sz w:val="30"/>
          <w:szCs w:val="30"/>
          <w:lang w:eastAsia="zh-CN"/>
        </w:rPr>
        <w:t>一、课程简介及课程思政设计</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简述课程及设计</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经济学原理》是一门研究西方国家经济活动规律和特点的基础理论课程，通过学习引导学生了解和探索经济运行的规律，分析和解决实际问题。经济学按研究对象不同可以分为微观经济学和宏观经济学，微观部分研究资源配置, 涉及在资源既定的情况下如何进行决策( 选择) 才是经济合理的, 宏观部分则是研究资源的充分利用, 主要是说明国家经济的调节，该课程的学习为其他课程的学习奠定基础。由于经济学原理的内容较多，不可能用几十个课时就能够涵盖的，所以课程内容的选择首先必须具有较高的实用价值, 与实际工作密切相关, 而不是纯理论的探讨；其次, 整合的内容要具有直观性, 要考虑不同专业学生的理解和接受能力,摒弃晦涩的论述方式, 而用生动、活泼、朴素的语言来论述, 用简单的方法推理和证明。基于以上,经济学原理的教学内容作如下整合和处理。</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1）从教学内容安排上看，教学内容由微观到宏观，整个教学内容分为十大主题，包括经济学概述、供求理论、消费者行为理论、生产与成本理论、市场结构理论、收入分配理论、国民收入核算与决定理论、宏观经济理论、宏观经济政策和开放经济。</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2）经济学原理的基本内容较为抽象，通常有一定的难度,所以，在实际教学中先由案例导入，结合身边的经济现象，激发学生学习的兴趣，指导学生学会理论联系实际，学会提出问题、分析问题和创造性地解决实际问题，自觉将所学理论知识融入各项工作的研究和认识中，提高自身的综合实力和实践能力等。在每个专题结束后,还可以选用一些综合案例和学生共同分析。</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（3）结合时政热点介绍最新的发展动态, 丰富经济学的内容, 通过介绍时政热点，使这门课程成为学生了解经济运行和西方经济政策的窗口, 提高他们学习的兴趣和教学质量。</w:t>
      </w:r>
    </w:p>
    <w:p>
      <w:pPr>
        <w:ind w:firstLine="604" w:firstLineChars="200"/>
        <w:jc w:val="both"/>
        <w:rPr>
          <w:rFonts w:ascii="仿宋" w:hAnsi="仿宋" w:eastAsia="仿宋"/>
          <w:color w:val="000000"/>
          <w:sz w:val="30"/>
          <w:szCs w:val="30"/>
          <w:lang w:eastAsia="zh-CN"/>
        </w:rPr>
      </w:pPr>
      <w:r>
        <w:rPr>
          <w:rFonts w:ascii="仿宋" w:hAnsi="仿宋" w:eastAsia="仿宋" w:cs="黑体"/>
          <w:color w:val="000000"/>
          <w:spacing w:val="1"/>
          <w:sz w:val="30"/>
          <w:szCs w:val="30"/>
          <w:lang w:eastAsia="zh-CN"/>
        </w:rPr>
        <w:t>二、课程思政实施情况</w:t>
      </w:r>
    </w:p>
    <w:p>
      <w:pPr>
        <w:ind w:firstLine="600" w:firstLineChars="200"/>
        <w:jc w:val="both"/>
        <w:rPr>
          <w:rFonts w:hint="default" w:ascii="仿宋" w:hAnsi="仿宋" w:eastAsia="仿宋"/>
          <w:color w:val="000000"/>
          <w:sz w:val="30"/>
          <w:szCs w:val="30"/>
          <w:lang w:val="en-US" w:eastAsia="zh-CN"/>
        </w:rPr>
      </w:pPr>
      <w:r>
        <w:rPr>
          <w:rFonts w:ascii="仿宋" w:hAnsi="仿宋" w:eastAsia="仿宋" w:cs="黑体"/>
          <w:color w:val="000000"/>
          <w:sz w:val="30"/>
          <w:szCs w:val="30"/>
          <w:lang w:eastAsia="zh-CN"/>
        </w:rPr>
        <w:t>课程思政主题</w:t>
      </w:r>
      <w:r>
        <w:rPr>
          <w:rFonts w:ascii="仿宋" w:hAnsi="仿宋" w:eastAsia="仿宋" w:cstheme="minorBidi"/>
          <w:color w:val="000000"/>
          <w:spacing w:val="1"/>
          <w:sz w:val="30"/>
          <w:szCs w:val="30"/>
          <w:lang w:eastAsia="zh-CN"/>
        </w:rPr>
        <w:t xml:space="preserve"> </w:t>
      </w:r>
      <w:r>
        <w:rPr>
          <w:rFonts w:ascii="仿宋" w:hAnsi="仿宋" w:eastAsia="仿宋" w:cs="黑体"/>
          <w:color w:val="000000"/>
          <w:sz w:val="30"/>
          <w:szCs w:val="30"/>
          <w:lang w:eastAsia="zh-CN"/>
        </w:rPr>
        <w:t>1：</w:t>
      </w:r>
      <w:r>
        <w:rPr>
          <w:rFonts w:hint="eastAsia" w:ascii="仿宋" w:hAnsi="仿宋" w:eastAsia="仿宋" w:cs="黑体"/>
          <w:color w:val="000000"/>
          <w:sz w:val="30"/>
          <w:szCs w:val="30"/>
          <w:lang w:val="en-US" w:eastAsia="zh-CN"/>
        </w:rPr>
        <w:t>政治认同</w:t>
      </w:r>
    </w:p>
    <w:p>
      <w:pPr>
        <w:ind w:firstLine="604" w:firstLineChars="200"/>
        <w:jc w:val="both"/>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案例主题：</w:t>
      </w:r>
      <w:r>
        <w:rPr>
          <w:rFonts w:ascii="仿宋" w:hAnsi="仿宋" w:eastAsia="仿宋"/>
          <w:color w:val="000000"/>
          <w:sz w:val="30"/>
          <w:szCs w:val="30"/>
          <w:lang w:eastAsia="zh-CN"/>
        </w:rPr>
        <w:t xml:space="preserve"> </w:t>
      </w:r>
      <w:r>
        <w:rPr>
          <w:rFonts w:hint="eastAsia" w:ascii="仿宋" w:hAnsi="仿宋" w:eastAsia="仿宋"/>
          <w:color w:val="000000"/>
          <w:sz w:val="30"/>
          <w:szCs w:val="30"/>
          <w:lang w:eastAsia="zh-CN"/>
        </w:rPr>
        <w:t>经济热点问题</w:t>
      </w:r>
    </w:p>
    <w:p>
      <w:pPr>
        <w:ind w:firstLine="604" w:firstLineChars="200"/>
        <w:jc w:val="both"/>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项目</w:t>
      </w:r>
      <w:r>
        <w:rPr>
          <w:rFonts w:ascii="仿宋" w:hAnsi="仿宋" w:eastAsia="仿宋" w:cs="仿宋"/>
          <w:color w:val="000000"/>
          <w:spacing w:val="1"/>
          <w:sz w:val="30"/>
          <w:szCs w:val="30"/>
          <w:lang w:eastAsia="zh-CN"/>
        </w:rPr>
        <w:t>名称名称：</w:t>
      </w:r>
      <w:r>
        <w:rPr>
          <w:rFonts w:hint="eastAsia" w:ascii="仿宋" w:hAnsi="仿宋" w:eastAsia="仿宋" w:cs="仿宋"/>
          <w:color w:val="000000"/>
          <w:spacing w:val="1"/>
          <w:sz w:val="30"/>
          <w:szCs w:val="30"/>
          <w:lang w:val="en-US" w:eastAsia="zh-CN"/>
        </w:rPr>
        <w:t>经济学概述</w:t>
      </w:r>
      <w:r>
        <w:rPr>
          <w:rFonts w:ascii="仿宋" w:hAnsi="仿宋" w:eastAsia="仿宋" w:cs="仿宋"/>
          <w:color w:val="000000"/>
          <w:spacing w:val="1"/>
          <w:sz w:val="30"/>
          <w:szCs w:val="30"/>
          <w:lang w:eastAsia="zh-CN"/>
        </w:rPr>
        <w:t>（第</w:t>
      </w:r>
      <w:r>
        <w:rPr>
          <w:rFonts w:hint="eastAsia" w:ascii="仿宋" w:hAnsi="仿宋" w:eastAsia="仿宋" w:cs="仿宋"/>
          <w:color w:val="000000"/>
          <w:spacing w:val="1"/>
          <w:sz w:val="30"/>
          <w:szCs w:val="30"/>
          <w:lang w:val="en-US" w:eastAsia="zh-CN"/>
        </w:rPr>
        <w:t>一</w:t>
      </w:r>
      <w:r>
        <w:rPr>
          <w:rFonts w:ascii="仿宋" w:hAnsi="仿宋" w:eastAsia="仿宋" w:cs="仿宋"/>
          <w:color w:val="000000"/>
          <w:spacing w:val="1"/>
          <w:sz w:val="30"/>
          <w:szCs w:val="30"/>
          <w:lang w:eastAsia="zh-CN"/>
        </w:rPr>
        <w:t>章，第</w:t>
      </w:r>
      <w:r>
        <w:rPr>
          <w:rFonts w:hint="eastAsia" w:ascii="仿宋" w:hAnsi="仿宋" w:eastAsia="仿宋" w:cs="仿宋"/>
          <w:color w:val="000000"/>
          <w:spacing w:val="1"/>
          <w:sz w:val="30"/>
          <w:szCs w:val="30"/>
          <w:lang w:val="en-US" w:eastAsia="zh-CN"/>
        </w:rPr>
        <w:t>12</w:t>
      </w:r>
      <w:r>
        <w:rPr>
          <w:rFonts w:ascii="仿宋" w:hAnsi="仿宋" w:eastAsia="仿宋" w:cs="仿宋"/>
          <w:color w:val="000000"/>
          <w:spacing w:val="1"/>
          <w:sz w:val="30"/>
          <w:szCs w:val="30"/>
          <w:lang w:eastAsia="zh-CN"/>
        </w:rPr>
        <w:t>节）</w:t>
      </w:r>
    </w:p>
    <w:p>
      <w:pPr>
        <w:ind w:firstLine="604" w:firstLineChars="200"/>
        <w:jc w:val="both"/>
        <w:rPr>
          <w:rFonts w:hint="eastAsia"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案例意义：</w:t>
      </w:r>
      <w:r>
        <w:rPr>
          <w:rFonts w:hint="eastAsia" w:ascii="仿宋" w:hAnsi="仿宋" w:eastAsia="仿宋" w:cs="仿宋"/>
          <w:color w:val="000000"/>
          <w:spacing w:val="1"/>
          <w:sz w:val="30"/>
          <w:szCs w:val="30"/>
          <w:lang w:eastAsia="zh-CN"/>
        </w:rPr>
        <w:t>引导学生关心社会发展和热点问题，树立勤奋学习、回报社会的责任感和使命感。</w:t>
      </w:r>
    </w:p>
    <w:p>
      <w:pPr>
        <w:ind w:firstLine="604" w:firstLineChars="200"/>
        <w:jc w:val="both"/>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“绿水青山就是金山银山”的发展理念；社会主义制度优越性，制度自信和道路自信；努力学习，增进社会福利；珍惜抗疫成果，拥护抗疫政策。</w:t>
      </w:r>
    </w:p>
    <w:p>
      <w:pPr>
        <w:ind w:firstLine="604" w:firstLineChars="200"/>
        <w:jc w:val="both"/>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引导学生关心社会发展和热点问题，树立勤奋学习、回报社会的责任感和使命感。</w:t>
      </w:r>
    </w:p>
    <w:p>
      <w:pPr>
        <w:ind w:firstLine="604" w:firstLineChars="200"/>
        <w:jc w:val="both"/>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培养学生积极的学习态度，引导学生理论联系实际，关心社会经济问题。</w:t>
      </w:r>
    </w:p>
    <w:p>
      <w:pPr>
        <w:ind w:firstLine="604" w:firstLineChars="200"/>
        <w:jc w:val="both"/>
        <w:rPr>
          <w:rFonts w:ascii="仿宋" w:hAnsi="仿宋" w:eastAsia="仿宋" w:cs="仿宋"/>
          <w:color w:val="000000"/>
          <w:spacing w:val="1"/>
          <w:sz w:val="30"/>
          <w:szCs w:val="30"/>
          <w:lang w:eastAsia="zh-CN"/>
        </w:rPr>
        <w:sectPr>
          <w:headerReference r:id="rId4" w:type="default"/>
          <w:footerReference r:id="rId5" w:type="default"/>
          <w:pgSz w:w="11906" w:h="16838"/>
          <w:pgMar w:top="1440" w:right="1797" w:bottom="1440" w:left="1797" w:header="851" w:footer="992" w:gutter="0"/>
          <w:pgNumType w:fmt="decimal" w:start="1"/>
          <w:cols w:space="425" w:num="1"/>
          <w:docGrid w:type="lines" w:linePitch="312" w:charSpace="0"/>
        </w:sectPr>
      </w:pPr>
    </w:p>
    <w:p>
      <w:pPr>
        <w:ind w:firstLine="604" w:firstLineChars="200"/>
        <w:jc w:val="both"/>
        <w:rPr>
          <w:rFonts w:hint="eastAsia"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授课形式与教学方法：</w:t>
      </w:r>
      <w:r>
        <w:rPr>
          <w:rFonts w:hint="eastAsia" w:ascii="仿宋" w:hAnsi="仿宋" w:eastAsia="仿宋" w:cs="仿宋"/>
          <w:color w:val="000000"/>
          <w:spacing w:val="1"/>
          <w:sz w:val="30"/>
          <w:szCs w:val="30"/>
          <w:lang w:eastAsia="zh-CN"/>
        </w:rPr>
        <w:t>第一，采用多元化的课堂教学方法：①案例教学法。通过引用经典的经济案例，深入浅出地阐述知识点，激发学生的学习兴趣，加强对重难点的理解。②讨论教学法。突出学生在课堂中的主体地位，鼓励学生积极参加讨论，指导学生主动去发现问题、探讨问题，培养学生独立思考的能力。</w:t>
      </w:r>
    </w:p>
    <w:p>
      <w:pPr>
        <w:ind w:firstLine="604" w:firstLineChars="200"/>
        <w:jc w:val="both"/>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第二，要按照课程的教学特点，紧密结合学生的素养，拓展课堂边界。本课程在学习通建有开放的课程资源，学生可在课余时间随时获取知识，丰富补充课堂所学，培养学生的学习能动性，激励学生积极参与教学活动，激发学生的创新欲望。</w:t>
      </w:r>
    </w:p>
    <w:p>
      <w:pPr>
        <w:ind w:firstLine="604" w:firstLineChars="200"/>
        <w:jc w:val="both"/>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第三，紧密结合我国国情，培养学生理论联系实际的能力。将中国的社会现实和西方的经济理论有效结合，增强学生对社会主义制度和国家经济政策实施的认同感。</w:t>
      </w:r>
    </w:p>
    <w:p>
      <w:pPr>
        <w:ind w:firstLine="600" w:firstLineChars="200"/>
        <w:jc w:val="both"/>
        <w:rPr>
          <w:rFonts w:hint="default" w:ascii="仿宋" w:hAnsi="仿宋" w:eastAsia="仿宋"/>
          <w:color w:val="000000"/>
          <w:sz w:val="30"/>
          <w:szCs w:val="30"/>
          <w:lang w:val="en-US" w:eastAsia="zh-CN"/>
        </w:rPr>
      </w:pPr>
      <w:r>
        <w:rPr>
          <w:rFonts w:ascii="仿宋" w:hAnsi="仿宋" w:eastAsia="仿宋" w:cs="黑体"/>
          <w:color w:val="000000"/>
          <w:sz w:val="30"/>
          <w:szCs w:val="30"/>
          <w:lang w:eastAsia="zh-CN"/>
        </w:rPr>
        <w:t>课程思政主题</w:t>
      </w:r>
      <w:r>
        <w:rPr>
          <w:rFonts w:ascii="仿宋" w:hAnsi="仿宋" w:eastAsia="仿宋" w:cstheme="minorBidi"/>
          <w:color w:val="000000"/>
          <w:spacing w:val="1"/>
          <w:sz w:val="30"/>
          <w:szCs w:val="30"/>
          <w:lang w:eastAsia="zh-CN"/>
        </w:rPr>
        <w:t xml:space="preserve"> </w:t>
      </w:r>
      <w:r>
        <w:rPr>
          <w:rFonts w:ascii="仿宋" w:hAnsi="仿宋" w:eastAsia="仿宋" w:cs="黑体"/>
          <w:color w:val="000000"/>
          <w:sz w:val="30"/>
          <w:szCs w:val="30"/>
          <w:lang w:eastAsia="zh-CN"/>
        </w:rPr>
        <w:t>2：</w:t>
      </w:r>
      <w:r>
        <w:rPr>
          <w:rFonts w:hint="eastAsia" w:ascii="仿宋" w:hAnsi="仿宋" w:eastAsia="仿宋" w:cs="黑体"/>
          <w:color w:val="000000"/>
          <w:sz w:val="30"/>
          <w:szCs w:val="30"/>
          <w:lang w:eastAsia="zh-CN"/>
        </w:rPr>
        <w:t>大学生树立正确的消费观</w:t>
      </w:r>
    </w:p>
    <w:p>
      <w:pPr>
        <w:ind w:firstLine="604" w:firstLineChars="200"/>
        <w:jc w:val="both"/>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案例主题：</w:t>
      </w:r>
      <w:r>
        <w:rPr>
          <w:rFonts w:hint="eastAsia" w:ascii="仿宋" w:hAnsi="仿宋" w:eastAsia="仿宋"/>
          <w:color w:val="000000"/>
          <w:sz w:val="30"/>
          <w:szCs w:val="30"/>
          <w:lang w:eastAsia="zh-CN"/>
        </w:rPr>
        <w:t>理性消费建议</w:t>
      </w:r>
    </w:p>
    <w:p>
      <w:pPr>
        <w:ind w:firstLine="604" w:firstLineChars="200"/>
        <w:jc w:val="both"/>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项目</w:t>
      </w:r>
      <w:r>
        <w:rPr>
          <w:rFonts w:ascii="仿宋" w:hAnsi="仿宋" w:eastAsia="仿宋" w:cs="仿宋"/>
          <w:color w:val="000000"/>
          <w:spacing w:val="1"/>
          <w:sz w:val="30"/>
          <w:szCs w:val="30"/>
          <w:lang w:eastAsia="zh-CN"/>
        </w:rPr>
        <w:t>名称名称：</w:t>
      </w:r>
      <w:r>
        <w:rPr>
          <w:rFonts w:hint="eastAsia" w:ascii="仿宋" w:hAnsi="仿宋" w:eastAsia="仿宋" w:cs="仿宋"/>
          <w:color w:val="000000"/>
          <w:spacing w:val="1"/>
          <w:sz w:val="30"/>
          <w:szCs w:val="30"/>
          <w:lang w:eastAsia="zh-CN"/>
        </w:rPr>
        <w:t>需求</w:t>
      </w:r>
      <w:r>
        <w:rPr>
          <w:rFonts w:hint="eastAsia" w:ascii="仿宋" w:hAnsi="仿宋" w:eastAsia="仿宋" w:cs="仿宋"/>
          <w:color w:val="000000"/>
          <w:spacing w:val="1"/>
          <w:sz w:val="30"/>
          <w:szCs w:val="30"/>
          <w:lang w:val="en-US" w:eastAsia="zh-CN"/>
        </w:rPr>
        <w:t>理论</w:t>
      </w:r>
      <w:r>
        <w:rPr>
          <w:rFonts w:ascii="仿宋" w:hAnsi="仿宋" w:eastAsia="仿宋" w:cs="仿宋"/>
          <w:color w:val="000000"/>
          <w:spacing w:val="1"/>
          <w:sz w:val="30"/>
          <w:szCs w:val="30"/>
          <w:lang w:eastAsia="zh-CN"/>
        </w:rPr>
        <w:t>（第</w:t>
      </w:r>
      <w:r>
        <w:rPr>
          <w:rFonts w:hint="eastAsia" w:ascii="仿宋" w:hAnsi="仿宋" w:eastAsia="仿宋" w:cs="仿宋"/>
          <w:color w:val="000000"/>
          <w:spacing w:val="1"/>
          <w:sz w:val="30"/>
          <w:szCs w:val="30"/>
          <w:lang w:val="en-US" w:eastAsia="zh-CN"/>
        </w:rPr>
        <w:t>二</w:t>
      </w:r>
      <w:r>
        <w:rPr>
          <w:rFonts w:ascii="仿宋" w:hAnsi="仿宋" w:eastAsia="仿宋" w:cs="仿宋"/>
          <w:color w:val="000000"/>
          <w:spacing w:val="1"/>
          <w:sz w:val="30"/>
          <w:szCs w:val="30"/>
          <w:lang w:eastAsia="zh-CN"/>
        </w:rPr>
        <w:t>章，第</w:t>
      </w:r>
      <w:r>
        <w:rPr>
          <w:rFonts w:hint="eastAsia" w:ascii="仿宋" w:hAnsi="仿宋" w:eastAsia="仿宋" w:cs="仿宋"/>
          <w:color w:val="000000"/>
          <w:spacing w:val="1"/>
          <w:sz w:val="30"/>
          <w:szCs w:val="30"/>
          <w:lang w:val="en-US" w:eastAsia="zh-CN"/>
        </w:rPr>
        <w:t>1</w:t>
      </w:r>
      <w:r>
        <w:rPr>
          <w:rFonts w:ascii="仿宋" w:hAnsi="仿宋" w:eastAsia="仿宋" w:cs="仿宋"/>
          <w:color w:val="000000"/>
          <w:spacing w:val="1"/>
          <w:sz w:val="30"/>
          <w:szCs w:val="30"/>
          <w:lang w:eastAsia="zh-CN"/>
        </w:rPr>
        <w:t>节）</w:t>
      </w:r>
    </w:p>
    <w:p>
      <w:pPr>
        <w:ind w:firstLine="604" w:firstLineChars="200"/>
        <w:jc w:val="both"/>
        <w:rPr>
          <w:rFonts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案例意义：</w:t>
      </w:r>
    </w:p>
    <w:p>
      <w:pPr>
        <w:ind w:firstLine="604" w:firstLineChars="200"/>
        <w:jc w:val="both"/>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1、量入为出，理性消费，大学生对于日常生活消费中不必买、可买可不买的消费项目坚决不予支出，对于必须支出的要合理规划，不拿“金钱”消费撑“门面”，树立起平衡、理性的消费观，才能把日子过得更好。</w:t>
      </w:r>
    </w:p>
    <w:p>
      <w:pPr>
        <w:ind w:firstLine="604" w:firstLineChars="200"/>
        <w:jc w:val="both"/>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2、控制好自己的情绪，杜绝情绪化消费，做一个理性的消费者，所以大学生当情绪低落时，避免上街，不让购物成为情绪的牺牲品，发泄情绪的方式有很多，就是不要情绪化购物。</w:t>
      </w:r>
    </w:p>
    <w:p>
      <w:pPr>
        <w:ind w:firstLine="604" w:firstLineChars="200"/>
        <w:jc w:val="both"/>
        <w:rPr>
          <w:rFonts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3、实际用得到的买，实际用不到的杜绝购买，不需要的东西再便宜也是浪费，进行计划性消费，理性对待打折促销，一定要从自己的实际需要出发，克服低价诱惑，不要一时冲动或轻信商家的宣传而购买一些自己并不喜欢的商品，从而造成不必要的浪费。适合自己的才是最好的。</w:t>
      </w:r>
    </w:p>
    <w:p>
      <w:pPr>
        <w:ind w:firstLine="604" w:firstLineChars="200"/>
        <w:jc w:val="both"/>
        <w:rPr>
          <w:rFonts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授课形式与教学方法：</w:t>
      </w:r>
      <w:r>
        <w:rPr>
          <w:rFonts w:hint="eastAsia" w:ascii="仿宋" w:hAnsi="仿宋" w:eastAsia="仿宋" w:cs="仿宋"/>
          <w:color w:val="000000"/>
          <w:spacing w:val="7"/>
          <w:sz w:val="30"/>
          <w:szCs w:val="30"/>
          <w:lang w:eastAsia="zh-CN"/>
        </w:rPr>
        <w:t>慕课资源、超星学习通、案例分析、小组讨论，教师引导、</w:t>
      </w:r>
      <w:r>
        <w:rPr>
          <w:rFonts w:ascii="仿宋" w:hAnsi="仿宋" w:eastAsia="仿宋" w:cs="仿宋"/>
          <w:color w:val="000000"/>
          <w:kern w:val="0"/>
          <w:sz w:val="30"/>
          <w:szCs w:val="30"/>
          <w:lang w:val="en-US" w:eastAsia="zh-CN" w:bidi="ar"/>
        </w:rPr>
        <w:t>师生思辨讨论实现课堂高阶</w:t>
      </w:r>
      <w:r>
        <w:rPr>
          <w:rFonts w:hint="eastAsia" w:ascii="仿宋" w:hAnsi="仿宋" w:eastAsia="仿宋" w:cs="仿宋"/>
          <w:color w:val="000000"/>
          <w:kern w:val="0"/>
          <w:sz w:val="30"/>
          <w:szCs w:val="30"/>
          <w:lang w:val="en-US" w:eastAsia="zh-CN" w:bidi="ar"/>
        </w:rPr>
        <w:t xml:space="preserve">性、高效性。 </w:t>
      </w:r>
    </w:p>
    <w:p>
      <w:pPr>
        <w:ind w:firstLine="600" w:firstLineChars="200"/>
        <w:jc w:val="both"/>
        <w:rPr>
          <w:rFonts w:ascii="仿宋" w:hAnsi="仿宋" w:eastAsia="仿宋" w:cs="仿宋"/>
          <w:color w:val="000000"/>
          <w:spacing w:val="1"/>
          <w:sz w:val="30"/>
          <w:szCs w:val="30"/>
          <w:lang w:eastAsia="zh-CN"/>
        </w:rPr>
      </w:pPr>
      <w:r>
        <w:rPr>
          <w:rFonts w:ascii="仿宋" w:hAnsi="仿宋" w:eastAsia="仿宋" w:cs="黑体"/>
          <w:color w:val="000000"/>
          <w:sz w:val="30"/>
          <w:szCs w:val="30"/>
          <w:lang w:eastAsia="zh-CN"/>
        </w:rPr>
        <w:t>课程思政主题</w:t>
      </w:r>
      <w:r>
        <w:rPr>
          <w:rFonts w:ascii="仿宋" w:hAnsi="仿宋" w:eastAsia="仿宋" w:cstheme="minorBidi"/>
          <w:color w:val="000000"/>
          <w:spacing w:val="1"/>
          <w:sz w:val="30"/>
          <w:szCs w:val="30"/>
          <w:lang w:eastAsia="zh-CN"/>
        </w:rPr>
        <w:t xml:space="preserve"> </w:t>
      </w:r>
      <w:r>
        <w:rPr>
          <w:rFonts w:hint="eastAsia" w:ascii="仿宋" w:hAnsi="仿宋" w:eastAsia="仿宋" w:cstheme="minorBidi"/>
          <w:color w:val="000000"/>
          <w:spacing w:val="1"/>
          <w:sz w:val="30"/>
          <w:szCs w:val="30"/>
          <w:lang w:val="en-US" w:eastAsia="zh-CN"/>
        </w:rPr>
        <w:t>3</w:t>
      </w:r>
      <w:r>
        <w:rPr>
          <w:rFonts w:ascii="仿宋" w:hAnsi="仿宋" w:eastAsia="仿宋" w:cs="黑体"/>
          <w:color w:val="000000"/>
          <w:sz w:val="30"/>
          <w:szCs w:val="30"/>
          <w:lang w:eastAsia="zh-CN"/>
        </w:rPr>
        <w:t>：</w:t>
      </w:r>
      <w:r>
        <w:rPr>
          <w:rFonts w:hint="eastAsia" w:ascii="仿宋" w:hAnsi="仿宋" w:eastAsia="仿宋" w:cs="黑体"/>
          <w:color w:val="000000"/>
          <w:sz w:val="30"/>
          <w:szCs w:val="30"/>
          <w:lang w:eastAsia="zh-CN"/>
        </w:rPr>
        <w:t>树立创新意识和诚实守信的态度</w:t>
      </w:r>
    </w:p>
    <w:p>
      <w:pPr>
        <w:ind w:firstLine="604" w:firstLineChars="200"/>
        <w:jc w:val="both"/>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案例主题：</w:t>
      </w:r>
      <w:r>
        <w:rPr>
          <w:rFonts w:hint="eastAsia" w:ascii="仿宋" w:hAnsi="仿宋" w:eastAsia="仿宋"/>
          <w:color w:val="000000"/>
          <w:sz w:val="30"/>
          <w:szCs w:val="30"/>
          <w:lang w:eastAsia="zh-CN"/>
        </w:rPr>
        <w:t>诚实守信，切莫消费别人信任，具有创新意识</w:t>
      </w:r>
    </w:p>
    <w:p>
      <w:pPr>
        <w:ind w:firstLine="604" w:firstLineChars="200"/>
        <w:jc w:val="both"/>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项目</w:t>
      </w:r>
      <w:r>
        <w:rPr>
          <w:rFonts w:ascii="仿宋" w:hAnsi="仿宋" w:eastAsia="仿宋" w:cs="仿宋"/>
          <w:color w:val="000000"/>
          <w:spacing w:val="1"/>
          <w:sz w:val="30"/>
          <w:szCs w:val="30"/>
          <w:lang w:eastAsia="zh-CN"/>
        </w:rPr>
        <w:t>名称名称：</w:t>
      </w:r>
      <w:r>
        <w:rPr>
          <w:rFonts w:hint="eastAsia" w:ascii="仿宋" w:hAnsi="仿宋" w:eastAsia="仿宋" w:cs="仿宋"/>
          <w:color w:val="000000"/>
          <w:spacing w:val="1"/>
          <w:sz w:val="30"/>
          <w:szCs w:val="30"/>
          <w:lang w:val="en-US" w:eastAsia="zh-CN"/>
        </w:rPr>
        <w:t>基数效用论之边际效用</w:t>
      </w:r>
      <w:r>
        <w:rPr>
          <w:rFonts w:ascii="仿宋" w:hAnsi="仿宋" w:eastAsia="仿宋" w:cs="仿宋"/>
          <w:color w:val="000000"/>
          <w:spacing w:val="1"/>
          <w:sz w:val="30"/>
          <w:szCs w:val="30"/>
          <w:lang w:eastAsia="zh-CN"/>
        </w:rPr>
        <w:t>（第</w:t>
      </w:r>
      <w:r>
        <w:rPr>
          <w:rFonts w:hint="eastAsia" w:ascii="仿宋" w:hAnsi="仿宋" w:eastAsia="仿宋" w:cs="仿宋"/>
          <w:color w:val="000000"/>
          <w:spacing w:val="1"/>
          <w:sz w:val="30"/>
          <w:szCs w:val="30"/>
          <w:lang w:val="en-US" w:eastAsia="zh-CN"/>
        </w:rPr>
        <w:t>三</w:t>
      </w:r>
      <w:r>
        <w:rPr>
          <w:rFonts w:ascii="仿宋" w:hAnsi="仿宋" w:eastAsia="仿宋" w:cs="仿宋"/>
          <w:color w:val="000000"/>
          <w:spacing w:val="1"/>
          <w:sz w:val="30"/>
          <w:szCs w:val="30"/>
          <w:lang w:eastAsia="zh-CN"/>
        </w:rPr>
        <w:t>章，第</w:t>
      </w:r>
      <w:r>
        <w:rPr>
          <w:rFonts w:hint="eastAsia" w:ascii="仿宋" w:hAnsi="仿宋" w:eastAsia="仿宋" w:cs="仿宋"/>
          <w:color w:val="000000"/>
          <w:spacing w:val="1"/>
          <w:sz w:val="30"/>
          <w:szCs w:val="30"/>
          <w:lang w:val="en-US" w:eastAsia="zh-CN"/>
        </w:rPr>
        <w:t>1</w:t>
      </w:r>
      <w:r>
        <w:rPr>
          <w:rFonts w:ascii="仿宋" w:hAnsi="仿宋" w:eastAsia="仿宋" w:cs="仿宋"/>
          <w:color w:val="000000"/>
          <w:spacing w:val="1"/>
          <w:sz w:val="30"/>
          <w:szCs w:val="30"/>
          <w:lang w:eastAsia="zh-CN"/>
        </w:rPr>
        <w:t>节）</w:t>
      </w:r>
    </w:p>
    <w:p>
      <w:pPr>
        <w:ind w:firstLine="604" w:firstLineChars="200"/>
        <w:jc w:val="both"/>
        <w:rPr>
          <w:rFonts w:hint="eastAsia"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案例意义：</w:t>
      </w:r>
      <w:r>
        <w:rPr>
          <w:rFonts w:hint="eastAsia" w:ascii="仿宋" w:hAnsi="仿宋" w:eastAsia="仿宋" w:cs="仿宋"/>
          <w:color w:val="000000"/>
          <w:spacing w:val="1"/>
          <w:sz w:val="30"/>
          <w:szCs w:val="30"/>
          <w:lang w:eastAsia="zh-CN"/>
        </w:rPr>
        <w:t>通过边际效用递减规律和这一经济规律带给我们的启示：1、树立自信、发现自身优点，在自己特长领域为祖国、社会做贡献，实现自己的人生价值。当代大学生要不断地学习专业理论知识，丰富自己，从实践中提高自身的能力，让自己有足够的知识储备面对今后严峻的就业挑战，在激烈的竞争中脱颖而出。有量的积累，才会有质的飞跃，凡事最好提前做好计划，做好充足的准备，做个有准备的人，从而万事顺意，提升自我信心。</w:t>
      </w:r>
    </w:p>
    <w:p>
      <w:pPr>
        <w:ind w:firstLine="604" w:firstLineChars="200"/>
        <w:jc w:val="both"/>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2、具有诚实守信观念诚实守信是为人之本，是做人的基本准则，也是职业道德的精髓，是中华民族的传统美德。当代大学生要做到言行一致，表里如一；说话、办事讲信用，答应了别人的事，能认真履行诺言，说到做到，守信是诚实的一种表现。</w:t>
      </w:r>
    </w:p>
    <w:p>
      <w:pPr>
        <w:ind w:firstLine="604" w:firstLineChars="200"/>
        <w:jc w:val="both"/>
        <w:rPr>
          <w:rFonts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3、在今后的学习工作和生活中具有创新意识，创新是一个国家兴旺发达的不竭动力，是一个民族进步的灵魂，创新意识和创新能力是大学生获取知识的关键，在知识经济时代,知识的增长率加快,知识的陈旧周期不断缩短,知识转化的速度猛增。 在这种情形下,知识的接受变得并不重要,重要的是知识的选择、整合、转换和操作，因此要求大学生必须具有创新意识，才能在今后工作中出类拔萃。</w:t>
      </w:r>
    </w:p>
    <w:p>
      <w:pPr>
        <w:ind w:firstLine="604" w:firstLineChars="200"/>
        <w:jc w:val="both"/>
        <w:rPr>
          <w:rFonts w:hint="eastAsia"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授课形式与教学方法：</w:t>
      </w:r>
      <w:r>
        <w:rPr>
          <w:rFonts w:hint="eastAsia" w:ascii="仿宋" w:hAnsi="仿宋" w:eastAsia="仿宋" w:cs="仿宋"/>
          <w:color w:val="000000"/>
          <w:spacing w:val="1"/>
          <w:sz w:val="30"/>
          <w:szCs w:val="30"/>
          <w:lang w:eastAsia="zh-CN"/>
        </w:rPr>
        <w:t>慕课资源、超星学习通、案例分析、典故讲解、小组讨论，教师引导、学生思考讨论实现课堂有效性、有趣性。 </w:t>
      </w:r>
    </w:p>
    <w:p>
      <w:pPr>
        <w:ind w:firstLine="600" w:firstLineChars="200"/>
        <w:jc w:val="both"/>
        <w:rPr>
          <w:rFonts w:hint="default" w:ascii="仿宋" w:hAnsi="仿宋" w:eastAsia="仿宋"/>
          <w:color w:val="000000"/>
          <w:sz w:val="30"/>
          <w:szCs w:val="30"/>
          <w:lang w:val="en-US" w:eastAsia="zh-CN"/>
        </w:rPr>
      </w:pPr>
      <w:r>
        <w:rPr>
          <w:rFonts w:ascii="仿宋" w:hAnsi="仿宋" w:eastAsia="仿宋" w:cs="黑体"/>
          <w:color w:val="000000"/>
          <w:sz w:val="30"/>
          <w:szCs w:val="30"/>
          <w:lang w:eastAsia="zh-CN"/>
        </w:rPr>
        <w:t>课程思政主题</w:t>
      </w:r>
      <w:r>
        <w:rPr>
          <w:rFonts w:ascii="仿宋" w:hAnsi="仿宋" w:eastAsia="仿宋" w:cstheme="minorBidi"/>
          <w:color w:val="000000"/>
          <w:spacing w:val="1"/>
          <w:sz w:val="30"/>
          <w:szCs w:val="30"/>
          <w:lang w:eastAsia="zh-CN"/>
        </w:rPr>
        <w:t xml:space="preserve"> </w:t>
      </w:r>
      <w:r>
        <w:rPr>
          <w:rFonts w:hint="eastAsia" w:ascii="仿宋" w:hAnsi="仿宋" w:eastAsia="仿宋" w:cstheme="minorBidi"/>
          <w:color w:val="000000"/>
          <w:spacing w:val="1"/>
          <w:sz w:val="30"/>
          <w:szCs w:val="30"/>
          <w:lang w:val="en-US" w:eastAsia="zh-CN"/>
        </w:rPr>
        <w:t>4</w:t>
      </w:r>
      <w:r>
        <w:rPr>
          <w:rFonts w:ascii="仿宋" w:hAnsi="仿宋" w:eastAsia="仿宋" w:cs="黑体"/>
          <w:color w:val="000000"/>
          <w:sz w:val="30"/>
          <w:szCs w:val="30"/>
          <w:lang w:eastAsia="zh-CN"/>
        </w:rPr>
        <w:t>：</w:t>
      </w:r>
      <w:r>
        <w:rPr>
          <w:rFonts w:hint="eastAsia" w:ascii="仿宋" w:hAnsi="仿宋" w:eastAsia="仿宋" w:cs="黑体"/>
          <w:color w:val="000000"/>
          <w:sz w:val="30"/>
          <w:szCs w:val="30"/>
          <w:lang w:val="en-US" w:eastAsia="zh-CN"/>
        </w:rPr>
        <w:t>理性消费，勤俭节约，诚实守信</w:t>
      </w:r>
    </w:p>
    <w:p>
      <w:pPr>
        <w:ind w:firstLine="604" w:firstLineChars="200"/>
        <w:jc w:val="both"/>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案例主题：</w:t>
      </w:r>
      <w:r>
        <w:rPr>
          <w:rFonts w:hint="eastAsia" w:ascii="仿宋" w:hAnsi="仿宋" w:eastAsia="仿宋" w:cs="仿宋"/>
          <w:color w:val="000000"/>
          <w:spacing w:val="1"/>
          <w:sz w:val="30"/>
          <w:szCs w:val="30"/>
          <w:lang w:eastAsia="zh-CN"/>
        </w:rPr>
        <w:t>奢侈品消费：量力而行</w:t>
      </w:r>
    </w:p>
    <w:p>
      <w:pPr>
        <w:ind w:firstLine="604" w:firstLineChars="200"/>
        <w:jc w:val="both"/>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项目</w:t>
      </w:r>
      <w:r>
        <w:rPr>
          <w:rFonts w:ascii="仿宋" w:hAnsi="仿宋" w:eastAsia="仿宋" w:cs="仿宋"/>
          <w:color w:val="000000"/>
          <w:spacing w:val="1"/>
          <w:sz w:val="30"/>
          <w:szCs w:val="30"/>
          <w:lang w:eastAsia="zh-CN"/>
        </w:rPr>
        <w:t>名称名称：</w:t>
      </w:r>
      <w:r>
        <w:rPr>
          <w:rFonts w:hint="eastAsia" w:ascii="仿宋" w:hAnsi="仿宋" w:eastAsia="仿宋" w:cs="仿宋"/>
          <w:color w:val="000000"/>
          <w:spacing w:val="1"/>
          <w:sz w:val="30"/>
          <w:szCs w:val="30"/>
          <w:lang w:val="en-US" w:eastAsia="zh-CN"/>
        </w:rPr>
        <w:t>序数效用论</w:t>
      </w:r>
      <w:r>
        <w:rPr>
          <w:rFonts w:ascii="仿宋" w:hAnsi="仿宋" w:eastAsia="仿宋" w:cs="仿宋"/>
          <w:color w:val="000000"/>
          <w:spacing w:val="1"/>
          <w:sz w:val="30"/>
          <w:szCs w:val="30"/>
          <w:lang w:eastAsia="zh-CN"/>
        </w:rPr>
        <w:t>（第</w:t>
      </w:r>
      <w:r>
        <w:rPr>
          <w:rFonts w:hint="eastAsia" w:ascii="仿宋" w:hAnsi="仿宋" w:eastAsia="仿宋" w:cs="仿宋"/>
          <w:color w:val="000000"/>
          <w:spacing w:val="1"/>
          <w:sz w:val="30"/>
          <w:szCs w:val="30"/>
          <w:lang w:val="en-US" w:eastAsia="zh-CN"/>
        </w:rPr>
        <w:t>三</w:t>
      </w:r>
      <w:r>
        <w:rPr>
          <w:rFonts w:ascii="仿宋" w:hAnsi="仿宋" w:eastAsia="仿宋" w:cs="仿宋"/>
          <w:color w:val="000000"/>
          <w:spacing w:val="1"/>
          <w:sz w:val="30"/>
          <w:szCs w:val="30"/>
          <w:lang w:eastAsia="zh-CN"/>
        </w:rPr>
        <w:t>章，第</w:t>
      </w:r>
      <w:r>
        <w:rPr>
          <w:rFonts w:hint="eastAsia" w:ascii="仿宋" w:hAnsi="仿宋" w:eastAsia="仿宋" w:cs="仿宋"/>
          <w:color w:val="000000"/>
          <w:spacing w:val="1"/>
          <w:sz w:val="30"/>
          <w:szCs w:val="30"/>
          <w:lang w:val="en-US" w:eastAsia="zh-CN"/>
        </w:rPr>
        <w:t>2</w:t>
      </w:r>
      <w:r>
        <w:rPr>
          <w:rFonts w:ascii="仿宋" w:hAnsi="仿宋" w:eastAsia="仿宋" w:cs="仿宋"/>
          <w:color w:val="000000"/>
          <w:spacing w:val="1"/>
          <w:sz w:val="30"/>
          <w:szCs w:val="30"/>
          <w:lang w:eastAsia="zh-CN"/>
        </w:rPr>
        <w:t>节）</w:t>
      </w:r>
    </w:p>
    <w:p>
      <w:pPr>
        <w:ind w:firstLine="604" w:firstLineChars="200"/>
        <w:jc w:val="both"/>
        <w:rPr>
          <w:rFonts w:hint="eastAsia" w:ascii="仿宋" w:hAnsi="仿宋" w:eastAsia="仿宋"/>
          <w:color w:val="000000"/>
          <w:sz w:val="30"/>
          <w:szCs w:val="30"/>
          <w:lang w:eastAsia="zh-CN"/>
        </w:rPr>
      </w:pPr>
      <w:r>
        <w:rPr>
          <w:rFonts w:ascii="仿宋" w:hAnsi="仿宋" w:eastAsia="仿宋" w:cs="仿宋"/>
          <w:color w:val="000000"/>
          <w:spacing w:val="1"/>
          <w:sz w:val="30"/>
          <w:szCs w:val="30"/>
          <w:lang w:eastAsia="zh-CN"/>
        </w:rPr>
        <w:t>案例意义：</w:t>
      </w:r>
      <w:r>
        <w:rPr>
          <w:rFonts w:hint="eastAsia" w:ascii="仿宋" w:hAnsi="仿宋" w:eastAsia="仿宋"/>
          <w:color w:val="000000"/>
          <w:sz w:val="30"/>
          <w:szCs w:val="30"/>
          <w:lang w:eastAsia="zh-CN"/>
        </w:rPr>
        <w:t>年轻人要确立正确消费、健康消费的观念，避免随心所欲、节制消费欲望 。要确立量入为出的消费观念，以自己的财务能力确定自己的消费水平，要养成理性消费的好习惯，不大手大脚，知道消费要有计划。最重要的是要养成不攀比、不盲从的消费习惯,科学而合理的消费行为是养成良好消费习惯的重要基础，因此，我们在日常生活中应有的放矢地去践行奢侈品消费，做到不气馁，不自卑不放弃。</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理性消费的建议：量入为出，理性消费；控制好自己的情绪，杜绝情绪化消费；理性对待线上线下大减价；实际用到的买，用不到的杜绝购买；合理使用信用卡。</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大学生作为未来社会的主人翁，在国家振兴与民族富强的道路上将发挥重要作用。一个民族要富强，离不开艰苦奋斗、自强不息的精神。“静以修身，俭以养德”，勤俭节约历来是中华民族的传统美德。大学生作为国家的栋梁之才，绝不能贪图享受，而需要不断创造财富，坚持科学、理性消费，继承和发扬勤俭节约、艰苦奋斗的优良民族文化传统，为国家经济健康发展贡献自身的力量。</w:t>
      </w:r>
    </w:p>
    <w:p>
      <w:pPr>
        <w:ind w:firstLine="600" w:firstLineChars="200"/>
        <w:jc w:val="both"/>
        <w:rPr>
          <w:rFonts w:hint="eastAsia" w:ascii="仿宋" w:hAnsi="仿宋" w:eastAsia="仿宋"/>
          <w:color w:val="000000"/>
          <w:sz w:val="30"/>
          <w:szCs w:val="30"/>
          <w:lang w:eastAsia="zh-CN"/>
        </w:rPr>
      </w:pPr>
      <w:r>
        <w:rPr>
          <w:rFonts w:hint="eastAsia" w:ascii="仿宋" w:hAnsi="仿宋" w:eastAsia="仿宋"/>
          <w:color w:val="000000"/>
          <w:sz w:val="30"/>
          <w:szCs w:val="30"/>
          <w:lang w:eastAsia="zh-CN"/>
        </w:rPr>
        <w:t>习近平总书记在十八届中央纪委二次全会上指出，能不能坚守艰苦奋斗精神，是关系党和人民事业兴衰成败的大事。勤俭是我们的传家宝，什么时候都不能丢掉，要大力弘扬中华民族勤俭节约的优良传统，大力宣传节约光荣、浪费可耻的思想观念，努力使厉行节约、反对浪费在全社会蔚然成风。“由俭入奢易，由奢入俭难”，可见奢侈浪费之风也是具有反复性和顽固性的，必须经常抓、长期抓，最关键的是需要从小处做起，从老百姓身边感触最深的事情做起。</w:t>
      </w:r>
    </w:p>
    <w:p>
      <w:pPr>
        <w:ind w:firstLine="604" w:firstLineChars="200"/>
        <w:jc w:val="both"/>
        <w:rPr>
          <w:rFonts w:hint="eastAsia"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授课形式与教学方法：</w:t>
      </w:r>
      <w:r>
        <w:rPr>
          <w:rFonts w:hint="eastAsia" w:ascii="仿宋" w:hAnsi="仿宋" w:eastAsia="仿宋" w:cs="仿宋"/>
          <w:color w:val="000000"/>
          <w:spacing w:val="1"/>
          <w:sz w:val="30"/>
          <w:szCs w:val="30"/>
          <w:lang w:eastAsia="zh-CN"/>
        </w:rPr>
        <w:t>翻转课堂：慕课资源、超星学习通、文献资源；课堂展示、师生思辨讨论实现课堂高阶性、高效性。</w:t>
      </w:r>
    </w:p>
    <w:p>
      <w:pPr>
        <w:ind w:firstLine="604" w:firstLineChars="200"/>
        <w:jc w:val="both"/>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案例教学法：授课中引入案例</w:t>
      </w:r>
    </w:p>
    <w:p>
      <w:pPr>
        <w:ind w:firstLine="604" w:firstLineChars="200"/>
        <w:jc w:val="both"/>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讲授法：探究经济的基本技巧和方法，培养学生经济问题的认知，提升爱国爱党的经济社会思维贡献度。</w:t>
      </w:r>
    </w:p>
    <w:p>
      <w:pPr>
        <w:ind w:firstLine="604" w:firstLineChars="200"/>
        <w:jc w:val="both"/>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 xml:space="preserve">课程思政主题 </w:t>
      </w:r>
      <w:r>
        <w:rPr>
          <w:rFonts w:hint="eastAsia" w:ascii="仿宋" w:hAnsi="仿宋" w:eastAsia="仿宋" w:cs="仿宋"/>
          <w:color w:val="000000"/>
          <w:spacing w:val="1"/>
          <w:sz w:val="30"/>
          <w:szCs w:val="30"/>
          <w:lang w:val="en-US" w:eastAsia="zh-CN"/>
        </w:rPr>
        <w:t>5</w:t>
      </w:r>
      <w:r>
        <w:rPr>
          <w:rFonts w:hint="eastAsia" w:ascii="仿宋" w:hAnsi="仿宋" w:eastAsia="仿宋" w:cs="仿宋"/>
          <w:color w:val="000000"/>
          <w:spacing w:val="1"/>
          <w:sz w:val="30"/>
          <w:szCs w:val="30"/>
          <w:lang w:eastAsia="zh-CN"/>
        </w:rPr>
        <w:t>：大学生树立正确的创业观</w:t>
      </w:r>
    </w:p>
    <w:p>
      <w:pPr>
        <w:ind w:firstLine="604" w:firstLineChars="200"/>
        <w:jc w:val="both"/>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案例主题： 做出正确的就业选择、职业选择</w:t>
      </w:r>
    </w:p>
    <w:p>
      <w:pPr>
        <w:ind w:firstLine="604" w:firstLineChars="200"/>
        <w:jc w:val="both"/>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项目名称名称：</w:t>
      </w:r>
      <w:r>
        <w:rPr>
          <w:rFonts w:hint="eastAsia" w:ascii="仿宋" w:hAnsi="仿宋" w:eastAsia="仿宋" w:cs="仿宋"/>
          <w:color w:val="000000"/>
          <w:spacing w:val="1"/>
          <w:sz w:val="30"/>
          <w:szCs w:val="30"/>
          <w:lang w:val="en-US" w:eastAsia="zh-CN"/>
        </w:rPr>
        <w:t>短期生产</w:t>
      </w:r>
      <w:r>
        <w:rPr>
          <w:rFonts w:hint="eastAsia" w:ascii="仿宋" w:hAnsi="仿宋" w:eastAsia="仿宋" w:cs="仿宋"/>
          <w:color w:val="000000"/>
          <w:spacing w:val="1"/>
          <w:sz w:val="30"/>
          <w:szCs w:val="30"/>
          <w:lang w:eastAsia="zh-CN"/>
        </w:rPr>
        <w:t>理论（第四章，</w:t>
      </w:r>
      <w:r>
        <w:rPr>
          <w:rFonts w:hint="eastAsia" w:ascii="仿宋" w:hAnsi="仿宋" w:eastAsia="仿宋" w:cs="仿宋"/>
          <w:color w:val="000000"/>
          <w:spacing w:val="1"/>
          <w:sz w:val="30"/>
          <w:szCs w:val="30"/>
          <w:lang w:val="en-US" w:eastAsia="zh-CN"/>
        </w:rPr>
        <w:t>第</w:t>
      </w:r>
      <w:r>
        <w:rPr>
          <w:rFonts w:hint="eastAsia" w:ascii="仿宋" w:hAnsi="仿宋" w:eastAsia="仿宋" w:cs="仿宋"/>
          <w:color w:val="000000"/>
          <w:spacing w:val="1"/>
          <w:sz w:val="30"/>
          <w:szCs w:val="30"/>
          <w:lang w:eastAsia="zh-CN"/>
        </w:rPr>
        <w:t>2节）</w:t>
      </w:r>
    </w:p>
    <w:p>
      <w:pPr>
        <w:ind w:firstLine="604" w:firstLineChars="200"/>
        <w:jc w:val="both"/>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案例意义：通过所学知识：1、针对就业压力如此巨大的现实,全国各级政府也出台了各项优惠政策;扶持、资助大学生自主创业,以此缓解大学生就业难的问题。引导学生树立正确的价值观念，合理的调整就业定位，做出正确的就业选择、职业选择，对学生进行正确就业观、择业观教育，使他们能够成功迈出走向社会的第一步具有极其重要的意义，也是新形势下促进就业的一项艰巨任务。</w:t>
      </w:r>
    </w:p>
    <w:p>
      <w:pPr>
        <w:ind w:firstLine="604" w:firstLineChars="200"/>
        <w:jc w:val="both"/>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2、引导学生树立正确的创业观，很多大学生也希望在毕业后通过自身努力,创造自己的事业,但却不知道应该如何着手开展，教育学生禁止把利润作为唯一目标的传统理念，不应该只向“钱”看，盲目追求利益的最大化，而是保证质优价廉的基础上减少成本，引导学生在创业过程中要注重创造出更多的经济价值和社会价值。高校也应该积极响应政府号召,在大学生在校就读期间,开展各项实用技能培训;指导大学生参加各类从业资格证的考试,提高大学生的技能水平和综合素质。</w:t>
      </w:r>
    </w:p>
    <w:p>
      <w:pPr>
        <w:ind w:firstLine="604" w:firstLineChars="200"/>
        <w:jc w:val="both"/>
        <w:rPr>
          <w:rFonts w:hint="eastAsia" w:ascii="仿宋" w:hAnsi="仿宋" w:eastAsia="仿宋" w:cs="仿宋"/>
          <w:color w:val="000000"/>
          <w:spacing w:val="1"/>
          <w:sz w:val="30"/>
          <w:szCs w:val="30"/>
          <w:lang w:eastAsia="zh-CN"/>
        </w:rPr>
      </w:pPr>
    </w:p>
    <w:p>
      <w:pPr>
        <w:ind w:firstLine="604" w:firstLineChars="200"/>
        <w:jc w:val="both"/>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授课形式与教学方法：慕课资源、超星学习通、案例分析、成功企业家经营之道讲解、小组讨论，教师引导、学生思考讨论实现课堂自主性。 </w:t>
      </w:r>
    </w:p>
    <w:p>
      <w:pPr>
        <w:ind w:firstLine="600" w:firstLineChars="200"/>
        <w:jc w:val="both"/>
        <w:rPr>
          <w:rFonts w:hint="default" w:ascii="仿宋" w:hAnsi="仿宋" w:eastAsia="仿宋"/>
          <w:color w:val="000000"/>
          <w:sz w:val="30"/>
          <w:szCs w:val="30"/>
          <w:lang w:val="en-US" w:eastAsia="zh-CN"/>
        </w:rPr>
      </w:pPr>
      <w:r>
        <w:rPr>
          <w:rFonts w:ascii="仿宋" w:hAnsi="仿宋" w:eastAsia="仿宋" w:cs="黑体"/>
          <w:color w:val="000000"/>
          <w:sz w:val="30"/>
          <w:szCs w:val="30"/>
          <w:lang w:eastAsia="zh-CN"/>
        </w:rPr>
        <w:t>课程思政主题</w:t>
      </w:r>
      <w:r>
        <w:rPr>
          <w:rFonts w:ascii="仿宋" w:hAnsi="仿宋" w:eastAsia="仿宋" w:cstheme="minorBidi"/>
          <w:color w:val="000000"/>
          <w:spacing w:val="1"/>
          <w:sz w:val="30"/>
          <w:szCs w:val="30"/>
          <w:lang w:eastAsia="zh-CN"/>
        </w:rPr>
        <w:t xml:space="preserve"> </w:t>
      </w:r>
      <w:r>
        <w:rPr>
          <w:rFonts w:hint="eastAsia" w:ascii="仿宋" w:hAnsi="仿宋" w:eastAsia="仿宋" w:cstheme="minorBidi"/>
          <w:color w:val="000000"/>
          <w:spacing w:val="1"/>
          <w:sz w:val="30"/>
          <w:szCs w:val="30"/>
          <w:lang w:val="en-US" w:eastAsia="zh-CN"/>
        </w:rPr>
        <w:t>6</w:t>
      </w:r>
      <w:r>
        <w:rPr>
          <w:rFonts w:ascii="仿宋" w:hAnsi="仿宋" w:eastAsia="仿宋" w:cs="黑体"/>
          <w:color w:val="000000"/>
          <w:sz w:val="30"/>
          <w:szCs w:val="30"/>
          <w:lang w:eastAsia="zh-CN"/>
        </w:rPr>
        <w:t>：</w:t>
      </w:r>
      <w:r>
        <w:rPr>
          <w:rFonts w:hint="eastAsia" w:ascii="仿宋" w:hAnsi="仿宋" w:eastAsia="仿宋" w:cs="仿宋"/>
          <w:color w:val="000000"/>
          <w:spacing w:val="7"/>
          <w:sz w:val="30"/>
          <w:szCs w:val="30"/>
          <w:lang w:val="en-US" w:eastAsia="zh-CN"/>
        </w:rPr>
        <w:t>树立正确的创业观，做理性的经济人</w:t>
      </w:r>
    </w:p>
    <w:p>
      <w:pPr>
        <w:ind w:firstLine="604" w:firstLineChars="200"/>
        <w:jc w:val="both"/>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案例主题：</w:t>
      </w:r>
      <w:r>
        <w:rPr>
          <w:rFonts w:hint="eastAsia" w:ascii="仿宋" w:hAnsi="仿宋" w:eastAsia="仿宋"/>
          <w:color w:val="000000"/>
          <w:sz w:val="30"/>
          <w:szCs w:val="30"/>
          <w:lang w:eastAsia="zh-CN"/>
        </w:rPr>
        <w:t>“省”出来的宜家  甘地扔鞋</w:t>
      </w:r>
    </w:p>
    <w:p>
      <w:pPr>
        <w:ind w:firstLine="604" w:firstLineChars="200"/>
        <w:jc w:val="both"/>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项目</w:t>
      </w:r>
      <w:r>
        <w:rPr>
          <w:rFonts w:ascii="仿宋" w:hAnsi="仿宋" w:eastAsia="仿宋" w:cs="仿宋"/>
          <w:color w:val="000000"/>
          <w:spacing w:val="1"/>
          <w:sz w:val="30"/>
          <w:szCs w:val="30"/>
          <w:lang w:eastAsia="zh-CN"/>
        </w:rPr>
        <w:t>名称名称：（第</w:t>
      </w:r>
      <w:r>
        <w:rPr>
          <w:rFonts w:hint="eastAsia" w:ascii="仿宋" w:hAnsi="仿宋" w:eastAsia="仿宋" w:cs="仿宋"/>
          <w:color w:val="000000"/>
          <w:spacing w:val="1"/>
          <w:sz w:val="30"/>
          <w:szCs w:val="30"/>
          <w:lang w:val="en-US" w:eastAsia="zh-CN"/>
        </w:rPr>
        <w:t>四</w:t>
      </w:r>
      <w:r>
        <w:rPr>
          <w:rFonts w:ascii="仿宋" w:hAnsi="仿宋" w:eastAsia="仿宋" w:cs="仿宋"/>
          <w:color w:val="000000"/>
          <w:spacing w:val="1"/>
          <w:sz w:val="30"/>
          <w:szCs w:val="30"/>
          <w:lang w:eastAsia="zh-CN"/>
        </w:rPr>
        <w:t>章，第</w:t>
      </w:r>
      <w:r>
        <w:rPr>
          <w:rFonts w:hint="eastAsia" w:ascii="仿宋" w:hAnsi="仿宋" w:eastAsia="仿宋" w:cs="仿宋"/>
          <w:color w:val="000000"/>
          <w:spacing w:val="1"/>
          <w:sz w:val="30"/>
          <w:szCs w:val="30"/>
          <w:lang w:val="en-US" w:eastAsia="zh-CN"/>
        </w:rPr>
        <w:t>3</w:t>
      </w:r>
      <w:r>
        <w:rPr>
          <w:rFonts w:ascii="仿宋" w:hAnsi="仿宋" w:eastAsia="仿宋" w:cs="仿宋"/>
          <w:color w:val="000000"/>
          <w:spacing w:val="1"/>
          <w:sz w:val="30"/>
          <w:szCs w:val="30"/>
          <w:lang w:eastAsia="zh-CN"/>
        </w:rPr>
        <w:t>节）</w:t>
      </w:r>
    </w:p>
    <w:p>
      <w:pPr>
        <w:ind w:firstLine="604" w:firstLineChars="200"/>
        <w:jc w:val="both"/>
        <w:rPr>
          <w:rFonts w:hint="eastAsia"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案例意义：</w:t>
      </w:r>
      <w:r>
        <w:rPr>
          <w:rFonts w:hint="eastAsia" w:ascii="仿宋" w:hAnsi="仿宋" w:eastAsia="仿宋" w:cs="仿宋"/>
          <w:color w:val="000000"/>
          <w:spacing w:val="1"/>
          <w:sz w:val="30"/>
          <w:szCs w:val="30"/>
          <w:lang w:eastAsia="zh-CN"/>
        </w:rPr>
        <w:t>党和国家领导人多次在各种场合提出：在供给侧结构性改革中，降低实体经济企业成本，保持企业的竞争优势是重中之重。2019 年 3 月 5 日，李克强总理在政府工作报告中也明确提出要在多方面减税降费，努力为企业创造良好的营商环境。相信在多方政策的支持下，中国的营商环境必将大为改善，中国的企业也将逐步迈入中高速增长、高质量发展的新征程。</w:t>
      </w:r>
    </w:p>
    <w:p>
      <w:pPr>
        <w:ind w:firstLine="604" w:firstLineChars="200"/>
        <w:jc w:val="both"/>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比如说在座的各位同学在高中毕业后面临两种选择，上大学或是出去打工。那你们上大学的机会成本是多少呢？主要包括两部分，一部分是你们三年的学费15000元，如果你们出去打工，就不用交学费了；另一部分是如果你们不上学，可以到企业打工，高中毕业生三年挣得工资约45000元，所以你们上大学的机会成本就是60000元。那你上大学的收益是什么呢？拥有大学文凭，你的工资会更高，工作环境会更好，发展前景更广。因此从长期来看，上大学的收益是远远大于机会成本的，如果你没有像比尔盖茨、姚明那样的特殊技能，我个人还是建议上完大学以后再去找工作。</w:t>
      </w:r>
    </w:p>
    <w:p>
      <w:pPr>
        <w:ind w:firstLine="604" w:firstLineChars="200"/>
        <w:jc w:val="both"/>
        <w:rPr>
          <w:rFonts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无论是丢失的电影票还是甘地的鞋子，对于他们而言都如同泼出去的水，但他们都以博大的胸襟坦然面对自己的“失”。我国著名经济学家梁小民教授曾写了一篇文章《沉没成本是一种人生态度》，文中指出忽略沉没成本是一种向前看的人生态度。所以不要为泼掉的牛奶而哭泣，在你哭泣的时候也许错过了星星！在座的每位同学也是一样，虽然之前因为种种原因没有考上本科院校，但这些都是历史了，无论对错都是无法改变。我们应该把它们看做沉没成本，不予考虑。好好珍惜现在的美好时光，为以后的美好生活奋斗！</w:t>
      </w:r>
    </w:p>
    <w:p>
      <w:pPr>
        <w:numPr>
          <w:ilvl w:val="0"/>
          <w:numId w:val="0"/>
        </w:numPr>
        <w:ind w:firstLine="604" w:firstLineChars="200"/>
        <w:jc w:val="both"/>
        <w:rPr>
          <w:rFonts w:hint="eastAsia" w:ascii="仿宋" w:hAnsi="仿宋" w:eastAsia="仿宋" w:cs="仿宋"/>
          <w:color w:val="000000"/>
          <w:spacing w:val="7"/>
          <w:sz w:val="30"/>
          <w:szCs w:val="30"/>
          <w:lang w:eastAsia="zh-CN"/>
        </w:rPr>
      </w:pPr>
      <w:r>
        <w:rPr>
          <w:rFonts w:ascii="仿宋" w:hAnsi="仿宋" w:eastAsia="仿宋" w:cs="仿宋"/>
          <w:color w:val="000000"/>
          <w:spacing w:val="1"/>
          <w:sz w:val="30"/>
          <w:szCs w:val="30"/>
          <w:lang w:eastAsia="zh-CN"/>
        </w:rPr>
        <w:t>授课形式与教学方法：</w:t>
      </w:r>
      <w:r>
        <w:rPr>
          <w:rFonts w:hint="eastAsia" w:ascii="仿宋" w:hAnsi="仿宋" w:eastAsia="仿宋" w:cs="仿宋"/>
          <w:color w:val="000000"/>
          <w:spacing w:val="7"/>
          <w:sz w:val="30"/>
          <w:szCs w:val="30"/>
          <w:lang w:eastAsia="zh-CN"/>
        </w:rPr>
        <w:t>翻转课堂：慕课资源、</w:t>
      </w:r>
      <w:r>
        <w:rPr>
          <w:rFonts w:hint="eastAsia" w:ascii="仿宋" w:hAnsi="仿宋" w:eastAsia="仿宋" w:cs="仿宋"/>
          <w:color w:val="000000"/>
          <w:spacing w:val="7"/>
          <w:sz w:val="30"/>
          <w:szCs w:val="30"/>
          <w:lang w:val="en-US" w:eastAsia="zh-CN"/>
        </w:rPr>
        <w:t>超星学习通、</w:t>
      </w:r>
      <w:r>
        <w:rPr>
          <w:rFonts w:hint="eastAsia" w:ascii="仿宋" w:hAnsi="仿宋" w:eastAsia="仿宋" w:cs="仿宋"/>
          <w:color w:val="000000"/>
          <w:spacing w:val="7"/>
          <w:sz w:val="30"/>
          <w:szCs w:val="30"/>
          <w:lang w:eastAsia="zh-CN"/>
        </w:rPr>
        <w:t>文献资源；课堂展示、师生思辨讨论实现课堂高阶性、高效性。</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案例教学法：</w:t>
      </w:r>
      <w:r>
        <w:rPr>
          <w:rFonts w:hint="eastAsia" w:ascii="仿宋" w:hAnsi="仿宋" w:eastAsia="仿宋" w:cs="仿宋"/>
          <w:color w:val="000000"/>
          <w:spacing w:val="7"/>
          <w:sz w:val="30"/>
          <w:szCs w:val="30"/>
          <w:lang w:eastAsia="zh-CN"/>
        </w:rPr>
        <w:t>授课中引入案例</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讲授</w:t>
      </w:r>
      <w:r>
        <w:rPr>
          <w:rFonts w:hint="eastAsia" w:ascii="仿宋" w:hAnsi="仿宋" w:eastAsia="仿宋" w:cs="仿宋"/>
          <w:color w:val="000000"/>
          <w:spacing w:val="7"/>
          <w:sz w:val="30"/>
          <w:szCs w:val="30"/>
          <w:lang w:val="en-US" w:eastAsia="zh-CN"/>
        </w:rPr>
        <w:t>法</w:t>
      </w:r>
      <w:r>
        <w:rPr>
          <w:rFonts w:hint="eastAsia" w:ascii="仿宋" w:hAnsi="仿宋" w:eastAsia="仿宋" w:cs="仿宋"/>
          <w:color w:val="000000"/>
          <w:spacing w:val="7"/>
          <w:sz w:val="30"/>
          <w:szCs w:val="30"/>
          <w:lang w:eastAsia="zh-CN"/>
        </w:rPr>
        <w:t>：探究经济的基本技巧和方法，培养学生经济问题的认知，提升爱国爱党的经济社会思维贡献度。</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课程思政主题 </w:t>
      </w:r>
      <w:r>
        <w:rPr>
          <w:rFonts w:hint="eastAsia" w:ascii="仿宋" w:hAnsi="仿宋" w:eastAsia="仿宋" w:cs="仿宋"/>
          <w:color w:val="000000"/>
          <w:spacing w:val="7"/>
          <w:sz w:val="30"/>
          <w:szCs w:val="30"/>
          <w:lang w:val="en-US" w:eastAsia="zh-CN"/>
        </w:rPr>
        <w:t>7</w:t>
      </w:r>
      <w:r>
        <w:rPr>
          <w:rFonts w:hint="eastAsia" w:ascii="仿宋" w:hAnsi="仿宋" w:eastAsia="仿宋" w:cs="仿宋"/>
          <w:color w:val="000000"/>
          <w:spacing w:val="7"/>
          <w:sz w:val="30"/>
          <w:szCs w:val="30"/>
          <w:lang w:eastAsia="zh-CN"/>
        </w:rPr>
        <w:t>：增强大学生民族自豪感和自信心，提升爱国意识</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案例主题：增强民族自豪感，学习遵义会议精神</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项目名称名称：国民收入核算理论（第七章，第1节）</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案例意义：</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1、</w:t>
      </w:r>
      <w:r>
        <w:rPr>
          <w:rFonts w:hint="eastAsia" w:ascii="仿宋" w:hAnsi="仿宋" w:eastAsia="仿宋" w:cs="仿宋"/>
          <w:color w:val="000000"/>
          <w:spacing w:val="7"/>
          <w:sz w:val="30"/>
          <w:szCs w:val="30"/>
          <w:lang w:eastAsia="zh-CN"/>
        </w:rPr>
        <w:t>疫情下，经济正增长，在面对疫情时，中国是首个集中爆发的国家，但中国的疫情防控相对效果最好，确诊人数最少，也没有怎么影响复工复产。这综合起来，确实说明中国的社会管理能力非常优秀。尤其是新冠肺炎病毒传染性很强，而中国人口这么多，人口密度这么大，还能控制都这么好。这真的能够大大提升全民的自信心。能不断增强民族自豪感和自信心，提升爱国意识，民族精神民族自信心自豪感民族自尊心，民族精神是一个国家、一个民族不断向前发展的强大的精神动力。如果没有民族的自尊心、自信心与自豪感，一个国家、一个民族就不可能屹立于世界强国之列，甚至难逃任人宰割、凌辱的命运，而要树立高度的民族自尊心、自信心、自豪感，首先必须具备自强精神，要在实际行动中，充分继承和发扬爱国主义。</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2、遵义会议精神就是坚定信念、敢于担当；实事求是、自我革新；独立自主、 攻坚克难；民主团结、顾全大局以此培养学生的民族自豪感和自信心，提升爱国意识 。团结协作不只是一种解决问题的方法，而是一种道德品质。它体现了人们的集体智慧，是现代社会生活中不可缺少的一环。</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授课形式与教学方法：慕课资源、超星学习通、案例分析、国民收入的计算、小组讨论，教师引导、学生思考讨论实现课堂高效性。</w:t>
      </w:r>
    </w:p>
    <w:p>
      <w:pPr>
        <w:ind w:firstLine="600" w:firstLineChars="200"/>
        <w:jc w:val="both"/>
        <w:rPr>
          <w:rFonts w:hint="default" w:ascii="仿宋" w:hAnsi="仿宋" w:eastAsia="仿宋"/>
          <w:color w:val="000000"/>
          <w:sz w:val="30"/>
          <w:szCs w:val="30"/>
          <w:lang w:val="en-US" w:eastAsia="zh-CN"/>
        </w:rPr>
      </w:pPr>
      <w:r>
        <w:rPr>
          <w:rFonts w:ascii="仿宋" w:hAnsi="仿宋" w:eastAsia="仿宋" w:cs="黑体"/>
          <w:color w:val="000000"/>
          <w:sz w:val="30"/>
          <w:szCs w:val="30"/>
          <w:lang w:eastAsia="zh-CN"/>
        </w:rPr>
        <w:t>课程思政主题</w:t>
      </w:r>
      <w:r>
        <w:rPr>
          <w:rFonts w:ascii="仿宋" w:hAnsi="仿宋" w:eastAsia="仿宋" w:cstheme="minorBidi"/>
          <w:color w:val="000000"/>
          <w:spacing w:val="1"/>
          <w:sz w:val="30"/>
          <w:szCs w:val="30"/>
          <w:lang w:eastAsia="zh-CN"/>
        </w:rPr>
        <w:t xml:space="preserve"> </w:t>
      </w:r>
      <w:r>
        <w:rPr>
          <w:rFonts w:hint="eastAsia" w:ascii="仿宋" w:hAnsi="仿宋" w:eastAsia="仿宋" w:cstheme="minorBidi"/>
          <w:color w:val="000000"/>
          <w:spacing w:val="1"/>
          <w:sz w:val="30"/>
          <w:szCs w:val="30"/>
          <w:lang w:val="en-US" w:eastAsia="zh-CN"/>
        </w:rPr>
        <w:t>8</w:t>
      </w:r>
      <w:r>
        <w:rPr>
          <w:rFonts w:ascii="仿宋" w:hAnsi="仿宋" w:eastAsia="仿宋" w:cs="黑体"/>
          <w:color w:val="000000"/>
          <w:sz w:val="30"/>
          <w:szCs w:val="30"/>
          <w:lang w:eastAsia="zh-CN"/>
        </w:rPr>
        <w:t>：</w:t>
      </w:r>
      <w:r>
        <w:rPr>
          <w:rFonts w:hint="eastAsia" w:ascii="仿宋" w:hAnsi="仿宋" w:eastAsia="仿宋" w:cs="黑体"/>
          <w:color w:val="000000"/>
          <w:sz w:val="30"/>
          <w:szCs w:val="30"/>
          <w:lang w:val="en-US" w:eastAsia="zh-CN"/>
        </w:rPr>
        <w:t>树立正确的就业观，转变择业观念，脚踏实地，增强制度自信、道路自信、文化自信</w:t>
      </w:r>
    </w:p>
    <w:p>
      <w:pPr>
        <w:ind w:firstLine="604" w:firstLineChars="200"/>
        <w:jc w:val="both"/>
        <w:rPr>
          <w:rFonts w:ascii="仿宋" w:hAnsi="仿宋" w:eastAsia="仿宋"/>
          <w:color w:val="000000"/>
          <w:sz w:val="30"/>
          <w:szCs w:val="30"/>
          <w:lang w:eastAsia="zh-CN"/>
        </w:rPr>
      </w:pPr>
      <w:r>
        <w:rPr>
          <w:rFonts w:ascii="仿宋" w:hAnsi="仿宋" w:eastAsia="仿宋" w:cs="仿宋"/>
          <w:color w:val="000000"/>
          <w:spacing w:val="1"/>
          <w:sz w:val="30"/>
          <w:szCs w:val="30"/>
          <w:lang w:eastAsia="zh-CN"/>
        </w:rPr>
        <w:t>案例主题：</w:t>
      </w:r>
      <w:r>
        <w:rPr>
          <w:rFonts w:ascii="仿宋" w:hAnsi="仿宋" w:eastAsia="仿宋"/>
          <w:color w:val="000000"/>
          <w:sz w:val="30"/>
          <w:szCs w:val="30"/>
          <w:lang w:eastAsia="zh-CN"/>
        </w:rPr>
        <w:t xml:space="preserve"> </w:t>
      </w:r>
      <w:r>
        <w:rPr>
          <w:rFonts w:hint="eastAsia" w:ascii="仿宋" w:hAnsi="仿宋" w:eastAsia="仿宋"/>
          <w:color w:val="000000"/>
          <w:sz w:val="30"/>
          <w:szCs w:val="30"/>
          <w:lang w:eastAsia="zh-CN"/>
        </w:rPr>
        <w:t>教育部:2022届高校毕业生规模预计1076万人,同比增加167万</w:t>
      </w:r>
    </w:p>
    <w:p>
      <w:pPr>
        <w:ind w:firstLine="604" w:firstLineChars="200"/>
        <w:jc w:val="both"/>
        <w:rPr>
          <w:rFonts w:ascii="仿宋" w:hAnsi="仿宋" w:eastAsia="仿宋"/>
          <w:color w:val="000000"/>
          <w:sz w:val="30"/>
          <w:szCs w:val="30"/>
          <w:lang w:eastAsia="zh-CN"/>
        </w:rPr>
      </w:pPr>
      <w:r>
        <w:rPr>
          <w:rFonts w:hint="eastAsia" w:ascii="仿宋" w:hAnsi="仿宋" w:eastAsia="仿宋" w:cs="仿宋"/>
          <w:color w:val="000000"/>
          <w:spacing w:val="1"/>
          <w:sz w:val="30"/>
          <w:szCs w:val="30"/>
          <w:lang w:eastAsia="zh-CN"/>
        </w:rPr>
        <w:t>项目</w:t>
      </w:r>
      <w:r>
        <w:rPr>
          <w:rFonts w:ascii="仿宋" w:hAnsi="仿宋" w:eastAsia="仿宋" w:cs="仿宋"/>
          <w:color w:val="000000"/>
          <w:spacing w:val="1"/>
          <w:sz w:val="30"/>
          <w:szCs w:val="30"/>
          <w:lang w:eastAsia="zh-CN"/>
        </w:rPr>
        <w:t>名称名称：</w:t>
      </w:r>
      <w:r>
        <w:rPr>
          <w:rFonts w:hint="eastAsia" w:ascii="仿宋" w:hAnsi="仿宋" w:eastAsia="仿宋" w:cs="仿宋"/>
          <w:color w:val="000000"/>
          <w:spacing w:val="7"/>
          <w:sz w:val="30"/>
          <w:szCs w:val="30"/>
          <w:lang w:val="en-US" w:eastAsia="zh-CN"/>
        </w:rPr>
        <w:t>宏观经济理论</w:t>
      </w:r>
      <w:r>
        <w:rPr>
          <w:rFonts w:ascii="仿宋" w:hAnsi="仿宋" w:eastAsia="仿宋" w:cs="仿宋"/>
          <w:color w:val="000000"/>
          <w:spacing w:val="1"/>
          <w:sz w:val="30"/>
          <w:szCs w:val="30"/>
          <w:lang w:eastAsia="zh-CN"/>
        </w:rPr>
        <w:t>（第</w:t>
      </w:r>
      <w:r>
        <w:rPr>
          <w:rFonts w:hint="eastAsia" w:ascii="仿宋" w:hAnsi="仿宋" w:eastAsia="仿宋" w:cs="仿宋"/>
          <w:color w:val="000000"/>
          <w:spacing w:val="1"/>
          <w:sz w:val="30"/>
          <w:szCs w:val="30"/>
          <w:lang w:val="en-US" w:eastAsia="zh-CN"/>
        </w:rPr>
        <w:t>八</w:t>
      </w:r>
      <w:r>
        <w:rPr>
          <w:rFonts w:ascii="仿宋" w:hAnsi="仿宋" w:eastAsia="仿宋" w:cs="仿宋"/>
          <w:color w:val="000000"/>
          <w:spacing w:val="1"/>
          <w:sz w:val="30"/>
          <w:szCs w:val="30"/>
          <w:lang w:eastAsia="zh-CN"/>
        </w:rPr>
        <w:t>章，第</w:t>
      </w:r>
      <w:r>
        <w:rPr>
          <w:rFonts w:hint="eastAsia" w:ascii="仿宋" w:hAnsi="仿宋" w:eastAsia="仿宋" w:cs="仿宋"/>
          <w:color w:val="000000"/>
          <w:spacing w:val="1"/>
          <w:sz w:val="30"/>
          <w:szCs w:val="30"/>
          <w:lang w:val="en-US" w:eastAsia="zh-CN"/>
        </w:rPr>
        <w:t>12</w:t>
      </w:r>
      <w:r>
        <w:rPr>
          <w:rFonts w:ascii="仿宋" w:hAnsi="仿宋" w:eastAsia="仿宋" w:cs="仿宋"/>
          <w:color w:val="000000"/>
          <w:spacing w:val="1"/>
          <w:sz w:val="30"/>
          <w:szCs w:val="30"/>
          <w:lang w:eastAsia="zh-CN"/>
        </w:rPr>
        <w:t>节）</w:t>
      </w:r>
    </w:p>
    <w:p>
      <w:pPr>
        <w:ind w:firstLine="604" w:firstLineChars="200"/>
        <w:jc w:val="both"/>
        <w:rPr>
          <w:rFonts w:hint="eastAsia"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案例意义：</w:t>
      </w:r>
      <w:r>
        <w:rPr>
          <w:rFonts w:hint="eastAsia" w:ascii="仿宋" w:hAnsi="仿宋" w:eastAsia="仿宋" w:cs="仿宋"/>
          <w:color w:val="000000"/>
          <w:spacing w:val="1"/>
          <w:sz w:val="30"/>
          <w:szCs w:val="30"/>
          <w:lang w:eastAsia="zh-CN"/>
        </w:rPr>
        <w:t>疫情虽然对我国就业冲击较大，但是2022年我国经济平稳向好发展，离不开社会主义制度优势，离不开中国共产党的正确领导，由此我们要坚定社会主义道路，坚定中国共产党的领导，增强制度自信和道路自信，努力实现中国梦。</w:t>
      </w:r>
    </w:p>
    <w:p>
      <w:pPr>
        <w:ind w:firstLine="604" w:firstLineChars="200"/>
        <w:jc w:val="both"/>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当前就业形势严峻，这个时代不再有永恒的英雄，也没有持久的“铁饭碗”，随着科技的进步和网络化时代的到来，也许记者、律师、司机、翻译等“铁饭碗”的能力注定要被取代，如何在滚滚的时代年轮中屹立不倒，值得我们深思，需要我们有提供个性化服务的能力，需要人格魅力的能力，需要创新创意、需要有带领团队的能力。能力是成功者的通行证，当大部分的职业能力被机器与大数据取代，怎样发挥个性化的能力便是我们每个人都要面对的课题。</w:t>
      </w:r>
    </w:p>
    <w:p>
      <w:pPr>
        <w:ind w:firstLine="604" w:firstLineChars="200"/>
        <w:jc w:val="both"/>
        <w:rPr>
          <w:rFonts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转变择业观念，脚踏实地，切忌投机取巧，一步一个脚印方能行稳致远。把握个人追求，结合社会需求，拓宽就业选择，努力学习提高自身知识水平，注重能力培养，敢于推销自己，树立“先就业再择业”的就业观念，积极主动去适应高校毕业生多元化就业渠道—公开考录、走向市场和企业、自主创业、西部志愿者、到部队参军服役等，自主打破“铁饭碗”的传统观念。</w:t>
      </w:r>
    </w:p>
    <w:p>
      <w:pPr>
        <w:ind w:firstLine="604" w:firstLineChars="200"/>
        <w:jc w:val="both"/>
        <w:rPr>
          <w:rFonts w:hint="eastAsia" w:ascii="仿宋" w:hAnsi="仿宋" w:eastAsia="仿宋" w:cs="仿宋"/>
          <w:color w:val="000000"/>
          <w:spacing w:val="1"/>
          <w:sz w:val="30"/>
          <w:szCs w:val="30"/>
          <w:lang w:eastAsia="zh-CN"/>
        </w:rPr>
      </w:pPr>
      <w:r>
        <w:rPr>
          <w:rFonts w:ascii="仿宋" w:hAnsi="仿宋" w:eastAsia="仿宋" w:cs="仿宋"/>
          <w:color w:val="000000"/>
          <w:spacing w:val="1"/>
          <w:sz w:val="30"/>
          <w:szCs w:val="30"/>
          <w:lang w:eastAsia="zh-CN"/>
        </w:rPr>
        <w:t>授课形式与教学方法：</w:t>
      </w:r>
      <w:r>
        <w:rPr>
          <w:rFonts w:hint="eastAsia" w:ascii="仿宋" w:hAnsi="仿宋" w:eastAsia="仿宋" w:cs="仿宋"/>
          <w:color w:val="000000"/>
          <w:spacing w:val="1"/>
          <w:sz w:val="30"/>
          <w:szCs w:val="30"/>
          <w:lang w:eastAsia="zh-CN"/>
        </w:rPr>
        <w:t>讲授法、案例教学法、观看视频启发引导学生思考，小组讨论自己的择业观念。</w:t>
      </w:r>
    </w:p>
    <w:p>
      <w:pPr>
        <w:numPr>
          <w:ilvl w:val="0"/>
          <w:numId w:val="1"/>
        </w:numPr>
        <w:ind w:firstLine="604" w:firstLineChars="200"/>
        <w:jc w:val="both"/>
        <w:rPr>
          <w:rFonts w:ascii="仿宋" w:hAnsi="仿宋" w:eastAsia="仿宋" w:cs="黑体"/>
          <w:color w:val="000000"/>
          <w:spacing w:val="1"/>
          <w:sz w:val="30"/>
          <w:szCs w:val="30"/>
          <w:lang w:eastAsia="zh-CN"/>
        </w:rPr>
      </w:pPr>
      <w:r>
        <w:rPr>
          <w:rFonts w:ascii="仿宋" w:hAnsi="仿宋" w:eastAsia="仿宋" w:cs="黑体"/>
          <w:color w:val="000000"/>
          <w:spacing w:val="1"/>
          <w:sz w:val="30"/>
          <w:szCs w:val="30"/>
          <w:lang w:eastAsia="zh-CN"/>
        </w:rPr>
        <w:t>总结分析</w:t>
      </w:r>
    </w:p>
    <w:p>
      <w:pPr>
        <w:numPr>
          <w:ilvl w:val="0"/>
          <w:numId w:val="0"/>
        </w:numPr>
        <w:ind w:firstLine="604" w:firstLineChars="200"/>
        <w:jc w:val="both"/>
        <w:rPr>
          <w:rFonts w:ascii="仿宋" w:hAnsi="仿宋" w:eastAsia="仿宋" w:cs="黑体"/>
          <w:color w:val="000000"/>
          <w:spacing w:val="1"/>
          <w:sz w:val="30"/>
          <w:szCs w:val="30"/>
          <w:lang w:eastAsia="zh-CN"/>
        </w:rPr>
      </w:pPr>
      <w:r>
        <w:rPr>
          <w:rFonts w:hint="eastAsia" w:ascii="仿宋" w:hAnsi="仿宋" w:eastAsia="仿宋" w:cs="黑体"/>
          <w:color w:val="000000"/>
          <w:spacing w:val="1"/>
          <w:sz w:val="30"/>
          <w:szCs w:val="30"/>
          <w:lang w:eastAsia="zh-CN"/>
        </w:rPr>
        <w:t>目前高校进行教学改革的热点之一就是“课程思政”。为了培养复合型的技术技能人才，高职院校的专业课教师必须利用好课堂教学这样一个主渠道，把思想政治工作始终贯穿于教育教学的全过程，要让专业课程与思想政治理论课形成协同效应为了实现立德树人的教育目标，课程思政必须要把育人育材和传道授业解惑有机统一起来。思想政治教育主要是做人的工作，最终是要解决“如何培养人”和“培养什么样的人”的问题。专业课教师要充分挖掘专业课程中思政资源，把社会主义的核心价值观、做人做事的道理、为实现中华民族伟大复兴的理想融入专业课程的课堂教学中，从而激励艺术专业学生自觉地把个人的理想追求融入到国家及其民族事业中，着力培养担负起民族复兴大任的四有青年要时刻注意对学生进行世界观、价值观和人生观的教育，并将中国优秀的传统文化融入到课堂教学过程中，从而使学生德智体美劳全面发展，最终成为合格的社会主义事业的建设者和接班人，学生往往比较自我和懒散，同时他们的文化课基础也比较差。由于高职院校对学生的考核更侧重于对其艺术素养的考核，使得学生对思想政治教育的需求更加明显，专业课教学中积极拓展了较多形式的思政课教学内容，并取得了良好的授课效果。</w:t>
      </w:r>
    </w:p>
    <w:sectPr>
      <w:footerReference r:id="rId6" w:type="default"/>
      <w:pgSz w:w="11906" w:h="16838"/>
      <w:pgMar w:top="1440" w:right="1797" w:bottom="1440" w:left="179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t>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drawing>
        <wp:anchor distT="0" distB="0" distL="114300" distR="114300" simplePos="0" relativeHeight="251663360" behindDoc="0" locked="0" layoutInCell="1" allowOverlap="1">
          <wp:simplePos x="0" y="0"/>
          <wp:positionH relativeFrom="margin">
            <wp:posOffset>153035</wp:posOffset>
          </wp:positionH>
          <wp:positionV relativeFrom="paragraph">
            <wp:posOffset>-223520</wp:posOffset>
          </wp:positionV>
          <wp:extent cx="2267585" cy="36576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rcRect l="3833" t="19067" r="-11841" b="12652"/>
                  <a:stretch>
                    <a:fillRect/>
                  </a:stretch>
                </pic:blipFill>
                <pic:spPr>
                  <a:xfrm>
                    <a:off x="0" y="0"/>
                    <a:ext cx="2267585" cy="365760"/>
                  </a:xfrm>
                  <a:prstGeom prst="rect">
                    <a:avLst/>
                  </a:prstGeom>
                  <a:noFill/>
                  <a:ln>
                    <a:noFill/>
                  </a:ln>
                </pic:spPr>
              </pic:pic>
            </a:graphicData>
          </a:graphic>
        </wp:anchor>
      </w:drawing>
    </w:r>
    <w:r>
      <w:rPr>
        <w:rFonts w:hint="eastAsia"/>
      </w:rPr>
      <w:t>《</w:t>
    </w:r>
    <w:r>
      <w:rPr>
        <w:rFonts w:hint="eastAsia"/>
        <w:lang w:val="en-US" w:eastAsia="zh-CN"/>
      </w:rPr>
      <w:t>经济学基础</w:t>
    </w:r>
    <w:r>
      <w:rPr>
        <w:rFonts w:hint="eastAsia"/>
      </w:rPr>
      <w:t>》课程思政</w:t>
    </w:r>
    <w:r>
      <w:t>实施情况</w:t>
    </w:r>
  </w:p>
  <w:p>
    <w:pPr>
      <w:pStyle w:val="3"/>
      <w:jc w:val="righ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F78D96"/>
    <w:multiLevelType w:val="singleLevel"/>
    <w:tmpl w:val="1CF78D96"/>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U4YWExYTgzYjUxMmRhMDVmZGMwMTEwYTY2YmRlNDEifQ=="/>
  </w:docVars>
  <w:rsids>
    <w:rsidRoot w:val="00135AC4"/>
    <w:rsid w:val="00135AC4"/>
    <w:rsid w:val="002162E0"/>
    <w:rsid w:val="00230C62"/>
    <w:rsid w:val="0028684F"/>
    <w:rsid w:val="003818A8"/>
    <w:rsid w:val="0060525A"/>
    <w:rsid w:val="007341ED"/>
    <w:rsid w:val="007F044F"/>
    <w:rsid w:val="0086597A"/>
    <w:rsid w:val="00C96534"/>
    <w:rsid w:val="00CF0E2B"/>
    <w:rsid w:val="00F9273F"/>
    <w:rsid w:val="00FC1E08"/>
    <w:rsid w:val="106410DC"/>
    <w:rsid w:val="14866C0B"/>
    <w:rsid w:val="14E91831"/>
    <w:rsid w:val="233040CE"/>
    <w:rsid w:val="253C1B55"/>
    <w:rsid w:val="3C540356"/>
    <w:rsid w:val="42AA24B3"/>
    <w:rsid w:val="457E617A"/>
    <w:rsid w:val="46AF2BEC"/>
    <w:rsid w:val="4B335C59"/>
    <w:rsid w:val="4D734168"/>
    <w:rsid w:val="58FF5255"/>
    <w:rsid w:val="5A4E30D6"/>
    <w:rsid w:val="66AFF103"/>
    <w:rsid w:val="6ACD17A2"/>
    <w:rsid w:val="766C62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widowControl w:val="0"/>
      <w:tabs>
        <w:tab w:val="center" w:pos="4153"/>
        <w:tab w:val="right" w:pos="8306"/>
      </w:tabs>
      <w:snapToGrid w:val="0"/>
    </w:pPr>
    <w:rPr>
      <w:rFonts w:asciiTheme="minorHAnsi" w:hAnsiTheme="minorHAnsi" w:cstheme="minorBidi"/>
      <w:kern w:val="2"/>
      <w:sz w:val="18"/>
      <w:szCs w:val="18"/>
      <w:lang w:eastAsia="zh-CN"/>
    </w:rPr>
  </w:style>
  <w:style w:type="paragraph" w:styleId="3">
    <w:name w:val="header"/>
    <w:basedOn w:val="1"/>
    <w:link w:val="6"/>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6140</Words>
  <Characters>6173</Characters>
  <Lines>1</Lines>
  <Paragraphs>1</Paragraphs>
  <TotalTime>2</TotalTime>
  <ScaleCrop>false</ScaleCrop>
  <LinksUpToDate>false</LinksUpToDate>
  <CharactersWithSpaces>6214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2023-04-21T10:40:00Z</dcterms:created>
  <dc:creator>admin</dc:creator>
  <cp:lastModifiedBy>FLX</cp:lastModifiedBy>
  <dcterms:modified xsi:type="dcterms:W3CDTF">2023-11-02T07:37:09Z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AD2B1A1681C3485B933995A4BAAF1D66_12</vt:lpwstr>
  </property>
</Properties>
</file>