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7" cstate="print"/>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8" cstate="print"/>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9" cstate="print"/>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Lines="150"/>
        <w:ind w:firstLine="911" w:firstLineChars="200"/>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《基础会计》课程思政</w:t>
      </w:r>
      <w:r>
        <w:rPr>
          <w:rFonts w:ascii="黑体" w:hAnsi="黑体" w:eastAsia="黑体" w:cs="仿宋"/>
          <w:b/>
          <w:color w:val="000000"/>
          <w:spacing w:val="7"/>
          <w:sz w:val="44"/>
          <w:szCs w:val="44"/>
          <w:lang w:eastAsia="zh-CN"/>
        </w:rPr>
        <w:t>教学案例库</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一、课程简介及课程思政设计</w: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ascii="仿宋" w:hAnsi="仿宋" w:eastAsia="仿宋" w:cs="仿宋"/>
          <w:color w:val="000000"/>
          <w:spacing w:val="7"/>
          <w:sz w:val="30"/>
          <w:szCs w:val="30"/>
          <w:lang w:eastAsia="zh-CN"/>
        </w:rPr>
        <w:t>课程简介</w:t>
      </w:r>
    </w:p>
    <w:p>
      <w:pPr>
        <w:keepNext w:val="0"/>
        <w:keepLines w:val="0"/>
        <w:pageBreakBefore w:val="0"/>
        <w:widowControl/>
        <w:kinsoku/>
        <w:wordWrap/>
        <w:overflowPunct/>
        <w:topLinePunct w:val="0"/>
        <w:autoSpaceDE/>
        <w:autoSpaceDN/>
        <w:bidi w:val="0"/>
        <w:adjustRightInd/>
        <w:snapToGrid/>
        <w:ind w:firstLine="628" w:firstLineChars="200"/>
        <w:jc w:val="both"/>
        <w:textAlignment w:val="auto"/>
        <w:rPr>
          <w:rFonts w:hint="eastAsia" w:ascii="仿宋" w:hAnsi="仿宋" w:eastAsia="仿宋" w:cs="仿宋"/>
          <w:color w:val="000000"/>
          <w:spacing w:val="7"/>
          <w:sz w:val="30"/>
          <w:szCs w:val="30"/>
          <w:lang w:eastAsia="zh-CN"/>
        </w:rPr>
      </w:pPr>
      <w:bookmarkStart w:id="0" w:name="br1_5"/>
      <w:bookmarkEnd w:id="0"/>
      <w:r>
        <w:rPr>
          <w:rFonts w:hint="eastAsia" w:ascii="仿宋" w:hAnsi="仿宋" w:eastAsia="仿宋" w:cs="仿宋"/>
          <w:color w:val="000000"/>
          <w:spacing w:val="7"/>
          <w:sz w:val="30"/>
          <w:szCs w:val="30"/>
          <w:lang w:eastAsia="zh-CN"/>
        </w:rPr>
        <w:t>《基础会计》作为</w:t>
      </w:r>
      <w:r>
        <w:rPr>
          <w:rFonts w:hint="eastAsia" w:ascii="仿宋" w:hAnsi="仿宋" w:eastAsia="仿宋" w:cs="仿宋"/>
          <w:color w:val="000000"/>
          <w:spacing w:val="7"/>
          <w:sz w:val="30"/>
          <w:szCs w:val="30"/>
          <w:lang w:val="en-US" w:eastAsia="zh-CN"/>
        </w:rPr>
        <w:t>大数据与</w:t>
      </w:r>
      <w:r>
        <w:rPr>
          <w:rFonts w:hint="eastAsia" w:ascii="仿宋" w:hAnsi="仿宋" w:eastAsia="仿宋" w:cs="仿宋"/>
          <w:color w:val="000000"/>
          <w:spacing w:val="7"/>
          <w:sz w:val="30"/>
          <w:szCs w:val="30"/>
          <w:lang w:eastAsia="zh-CN"/>
        </w:rPr>
        <w:t>会计专业的基础课程，其学习的主要内容是掌握会计学的基本理论与基本方法和基本技能。本课程在引入会计核算的前提条件和信息质量要求，会计要素和会计恒等式等概念的基础上，主要闸述会计核算的基本方法:设置账户</w:t>
      </w:r>
      <w:r>
        <w:rPr>
          <w:rFonts w:hint="default"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复式记账</w:t>
      </w:r>
      <w:r>
        <w:rPr>
          <w:rFonts w:hint="default"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成本计算、审核填制凭证</w:t>
      </w:r>
      <w:r>
        <w:rPr>
          <w:rFonts w:hint="default"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登记账簿、财产清查、编制会计报表。</w:t>
      </w:r>
    </w:p>
    <w:p>
      <w:pPr>
        <w:keepNext w:val="0"/>
        <w:keepLines w:val="0"/>
        <w:pageBreakBefore w:val="0"/>
        <w:widowControl/>
        <w:kinsoku/>
        <w:wordWrap/>
        <w:overflowPunct/>
        <w:topLinePunct w:val="0"/>
        <w:autoSpaceDE/>
        <w:autoSpaceDN/>
        <w:bidi w:val="0"/>
        <w:adjustRightInd/>
        <w:snapToGrid/>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随着会计在经济管理工作中的地位和作用日益重要，越来越多的人走上了会计工作岗位。那么，究竟什么是会计?对于初学者应先学习哪些知识?</w:t>
      </w:r>
    </w:p>
    <w:p>
      <w:pPr>
        <w:keepNext w:val="0"/>
        <w:keepLines w:val="0"/>
        <w:pageBreakBefore w:val="0"/>
        <w:widowControl/>
        <w:kinsoku/>
        <w:wordWrap/>
        <w:overflowPunct/>
        <w:topLinePunct w:val="0"/>
        <w:autoSpaceDE/>
        <w:autoSpaceDN/>
        <w:bidi w:val="0"/>
        <w:adjustRightInd/>
        <w:snapToGrid/>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本课程都给予了充分的回答。通过本课程的教学，学生将明确会计的涵义,掌握会计的基本理论和记账方法，进而为学习经济类及管理类相关课程打下坚实的基础。</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628" w:firstLineChars="200"/>
        <w:jc w:val="both"/>
        <w:rPr>
          <w:rFonts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本课程在介绍会计核算的前提条件和信息质量要求，会计要素和会计恒等式的基础上，通过该课程的教学对学生进行基本技能的训练和思想政治的教育，转变了传统的专业教学理念与思路，立足专业，将思想政治教育贯穿到专业教学中。通过课程的教学，一方面使学生理解会计的内涵，掌握会计的基本理论和基本方法，为学习相关专业课程打下基础:另-方面《基础会计》作为会计专业的入门学科，从学生刚接触专业开始，就强化思想政治教育的理念和信念，有利于培养学生坚守职业道德，树立诚信标杆，最大限度地帮助学生树立正确的人生观、价值观、世界观，使其成为具备良好人文素质、良好法制观念、良好道德规范的人才。既要让学生成为具有专门知识和能力的专业人才，也是具有高度社会责任感、有创新精神和健康身心的社会人。确立“高校立身之本在于立德树人”的理念，将思想政治教育贯穿于专业课教学之中，实现全过程育人、全方位育人的时代新要求。</w:t>
      </w:r>
      <w:r>
        <w:rPr>
          <w:rFonts w:ascii="仿宋" w:hAnsi="仿宋" w:eastAsia="仿宋" w:cs="仿宋"/>
          <w:color w:val="000000"/>
          <w:spacing w:val="-2"/>
          <w:sz w:val="30"/>
          <w:szCs w:val="30"/>
          <w:lang w:eastAsia="zh-CN"/>
        </w:rPr>
        <w:t>本课程思政教学的具体目标，具体体现在：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 创新能力</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 职业道德</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 责任感</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 职业操守</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 使命感</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6. 与时俱进</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7.时代担当</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eastAsia="zh-CN"/>
        </w:rPr>
        <w:t>基础会计</w:t>
      </w:r>
      <w:r>
        <w:rPr>
          <w:rFonts w:ascii="仿宋" w:hAnsi="仿宋" w:eastAsia="仿宋" w:cs="仿宋"/>
          <w:color w:val="000000"/>
          <w:spacing w:val="-13"/>
          <w:sz w:val="30"/>
          <w:szCs w:val="30"/>
          <w:lang w:eastAsia="zh-CN"/>
        </w:rPr>
        <w:t>》课程</w:t>
      </w:r>
      <w:bookmarkStart w:id="3" w:name="_GoBack"/>
      <w:bookmarkEnd w:id="3"/>
      <w:r>
        <w:rPr>
          <w:rFonts w:ascii="仿宋" w:hAnsi="仿宋" w:eastAsia="仿宋" w:cs="仿宋"/>
          <w:color w:val="000000"/>
          <w:spacing w:val="-13"/>
          <w:sz w:val="30"/>
          <w:szCs w:val="30"/>
          <w:lang w:eastAsia="zh-CN"/>
        </w:rPr>
        <w:t>思政教学内容，具体体现在</w:t>
      </w:r>
      <w:r>
        <w:rPr>
          <w:rFonts w:hint="eastAsia" w:ascii="仿宋" w:hAnsi="仿宋" w:eastAsia="仿宋" w:cs="仿宋"/>
          <w:color w:val="000000"/>
          <w:sz w:val="30"/>
          <w:szCs w:val="30"/>
          <w:lang w:eastAsia="zh-CN"/>
        </w:rPr>
        <w:t>三个方面:</w:t>
      </w:r>
      <w:r>
        <w:rPr>
          <w:rFonts w:ascii="仿宋" w:hAnsi="仿宋" w:eastAsia="仿宋" w:cs="仿宋"/>
          <w:color w:val="000000"/>
          <w:spacing w:val="-13"/>
          <w:sz w:val="30"/>
          <w:szCs w:val="30"/>
          <w:lang w:eastAsia="zh-CN"/>
        </w:rPr>
        <w:t>：</w:t>
      </w:r>
    </w:p>
    <w:p>
      <w:pPr>
        <w:ind w:firstLine="600"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1、是树立正确的唯物主义历史观，敬畏会计在人类历史长河中参与安邦治国和理财制用的历史贡献;</w:t>
      </w:r>
    </w:p>
    <w:p>
      <w:pPr>
        <w:ind w:firstLine="600"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2、是明确唯有诚信、客观、公正、科学、专业才是会计学科不断开展壮大的不竭源泉;</w:t>
      </w:r>
    </w:p>
    <w:p>
      <w:pPr>
        <w:ind w:firstLine="600"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3、是增强受托责任意识，培育学生经世济民、报效祖国的情怀。</w:t>
      </w:r>
    </w:p>
    <w:p>
      <w:pPr>
        <w:ind w:firstLine="600" w:firstLineChars="200"/>
        <w:jc w:val="both"/>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4、是坚守职业道德，爱岗敬业、诚实守信、廉洁自律、客观公正的职业操守。</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ascii="仿宋" w:hAnsi="仿宋" w:eastAsia="仿宋" w:cs="仿宋"/>
          <w:color w:val="000000"/>
          <w:sz w:val="30"/>
          <w:szCs w:val="30"/>
          <w:lang w:eastAsia="zh-CN"/>
        </w:rPr>
      </w:pPr>
      <w:bookmarkStart w:id="1" w:name="br1_10"/>
      <w:bookmarkEnd w:id="1"/>
      <w:bookmarkStart w:id="2" w:name="br1_8"/>
      <w:bookmarkEnd w:id="2"/>
      <w:r>
        <w:rPr>
          <w:rFonts w:hint="eastAsia" w:ascii="仿宋" w:hAnsi="仿宋" w:eastAsia="仿宋" w:cs="仿宋"/>
          <w:color w:val="000000"/>
          <w:sz w:val="30"/>
          <w:szCs w:val="30"/>
          <w:lang w:eastAsia="zh-CN"/>
        </w:rPr>
        <w:t>（1）</w:t>
      </w:r>
      <w:r>
        <w:rPr>
          <w:rFonts w:ascii="仿宋" w:hAnsi="仿宋" w:eastAsia="仿宋" w:cs="仿宋"/>
          <w:color w:val="000000"/>
          <w:sz w:val="30"/>
          <w:szCs w:val="30"/>
          <w:lang w:eastAsia="zh-CN"/>
        </w:rPr>
        <w:t>启发式教学</w:t>
      </w:r>
      <w:r>
        <w:rPr>
          <w:rFonts w:hint="eastAsia" w:ascii="仿宋" w:hAnsi="仿宋" w:eastAsia="仿宋" w:cs="仿宋"/>
          <w:color w:val="000000"/>
          <w:sz w:val="30"/>
          <w:szCs w:val="30"/>
          <w:lang w:eastAsia="zh-CN"/>
        </w:rPr>
        <w:t>：</w:t>
      </w:r>
      <w:r>
        <w:rPr>
          <w:rFonts w:ascii="仿宋" w:hAnsi="仿宋" w:eastAsia="仿宋" w:cs="仿宋"/>
          <w:color w:val="000000"/>
          <w:sz w:val="30"/>
          <w:szCs w:val="30"/>
          <w:lang w:eastAsia="zh-CN"/>
        </w:rPr>
        <w:t>激发学生专用兴趣:会计学科是一门专业</w:t>
      </w:r>
      <w:r>
        <w:rPr>
          <w:rFonts w:hint="eastAsia" w:ascii="仿宋" w:hAnsi="仿宋" w:eastAsia="仿宋" w:cs="仿宋"/>
          <w:color w:val="000000"/>
          <w:sz w:val="30"/>
          <w:szCs w:val="30"/>
          <w:lang w:eastAsia="zh-CN"/>
        </w:rPr>
        <w:t>性极强的学科教育，内容体系繁杂，对于初学者，存在一定的难度，如何激发学生的学习热情是教师追求教学水平的必要途径，为此教师可以借用启发式教学模式来激发学生的学习热情，即通过提问启发、图示启发、比较启发、案例启发等多元化教学模块来抛砖引玉，将课堂知识生动化、简单化，并在此基础上拉近与学生的内心距离，提升学生的学习时效性。</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（2）</w:t>
      </w:r>
      <w:r>
        <w:rPr>
          <w:rFonts w:ascii="仿宋" w:hAnsi="仿宋" w:eastAsia="仿宋" w:cs="仿宋"/>
          <w:color w:val="000000"/>
          <w:sz w:val="30"/>
          <w:szCs w:val="30"/>
          <w:lang w:eastAsia="zh-CN"/>
        </w:rPr>
        <w:t>研究型教学</w:t>
      </w:r>
      <w:r>
        <w:rPr>
          <w:rFonts w:hint="eastAsia" w:ascii="仿宋" w:hAnsi="仿宋" w:eastAsia="仿宋" w:cs="仿宋"/>
          <w:color w:val="000000"/>
          <w:sz w:val="30"/>
          <w:szCs w:val="30"/>
          <w:lang w:eastAsia="zh-CN"/>
        </w:rPr>
        <w:t>：</w:t>
      </w:r>
      <w:r>
        <w:rPr>
          <w:rFonts w:ascii="仿宋" w:hAnsi="仿宋" w:eastAsia="仿宋" w:cs="仿宋"/>
          <w:color w:val="000000"/>
          <w:sz w:val="30"/>
          <w:szCs w:val="30"/>
          <w:lang w:eastAsia="zh-CN"/>
        </w:rPr>
        <w:t>发挥学生学习的自主性:鉴于会计学本身</w:t>
      </w:r>
      <w:r>
        <w:rPr>
          <w:rFonts w:hint="eastAsia" w:ascii="仿宋" w:hAnsi="仿宋" w:eastAsia="仿宋" w:cs="仿宋"/>
          <w:color w:val="000000"/>
          <w:sz w:val="30"/>
          <w:szCs w:val="30"/>
          <w:lang w:eastAsia="zh-CN"/>
        </w:rPr>
        <w:t>体系的复杂性，难懂性，可借用探索性的教学方式，以学生的好奇心为引导，激发学生对相关问题的自主探索，寻求最终答案，同时给予学生更多的研讨机会，发挥个性化探索路径，提升对专业知识的理解度。</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3）案例教学法：以实际案例办理为例讲解制造业企业日常经济活动办理的相关法律法规规定及业务办理流程，增强教学的真实感和指导性。会计职业道德和职业素养等内容也可采用案例教学法进行教学。通过案例教学，引导学生反复练习借贷记账法的应用。</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（4）小组讨论法：对于难点、重点教学内容，采用在教师引导下的小组讨论形式，通过小组讨论，使学生深入理解相关的理论知识和操作要领，并进行细微知识点和操作点的辨析。</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教学手段：</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(1)多媒体教学手段。主要包括:电子课件、投影、视频、音频、多媒体教学软件。尤其利用泛雅平台的教学资源，上课利用学习通投屏等。</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(2)网络教学手段。通过课程网页，网络资源平台的应用，实现学生上网自主学习，或在线讨论、答疑等教学功能:通过网络版实训软件的应用，实现教师备课、学生学习、学生实训的网络化，拓展教学空间，提升教学的实践品质。</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三、课程各章节思政教学内容设计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ascii="仿宋" w:hAnsi="仿宋" w:eastAsia="仿宋" w:cs="仿宋"/>
          <w:color w:val="000000"/>
          <w:spacing w:val="7"/>
          <w:sz w:val="30"/>
          <w:szCs w:val="30"/>
          <w:lang w:eastAsia="zh-CN"/>
        </w:rPr>
        <w:t>一</w:t>
      </w:r>
      <w:r>
        <w:rPr>
          <w:rFonts w:hint="eastAsia" w:ascii="仿宋" w:hAnsi="仿宋" w:eastAsia="仿宋" w:cs="仿宋"/>
          <w:color w:val="000000"/>
          <w:spacing w:val="7"/>
          <w:sz w:val="30"/>
          <w:szCs w:val="30"/>
          <w:lang w:eastAsia="zh-CN"/>
        </w:rPr>
        <w:t xml:space="preserve"> 会计核算基础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1.责任与担当 权责发生制强调责任与担当，应帮助学生树立正确的权利观和责任观，树立可持续性的长远业绩观。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2.坚持准则 在会计工作中要在会计准则的范围里进行业务处理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3.遵纪守法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（1）自主学习：线上线下自主阅读文献资料，撰写阅读笔记。通过自主学习使学生熟悉什么是会计基础，初步了解会计基础的种类。</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（2）课堂讲授：列举企业发生的典型工作业务，分别使用权责发生制和收付实现制进行分析，掌握会计基础。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（3）课堂展示与讨论：学生通过案例讨论，对会计基础使用进行讨论，理解遵循相关会计制度、会计准则的重要性，培养学生的法制意识。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numPr>
          <w:ilvl w:val="0"/>
          <w:numId w:val="1"/>
        </w:num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远东公司9月发生的下列经济业务，分别利用权责发生制和收付实现制确认其9月份收入、费用和利润</w:t>
      </w:r>
    </w:p>
    <w:p>
      <w:pPr>
        <w:ind w:firstLine="600" w:firstLineChars="2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eastAsia="zh-CN"/>
        </w:rPr>
        <w:t>①</w:t>
      </w:r>
      <w:r>
        <w:rPr>
          <w:rFonts w:hint="eastAsia" w:ascii="仿宋" w:hAnsi="仿宋" w:eastAsia="仿宋" w:cs="仿宋"/>
          <w:color w:val="000000"/>
          <w:spacing w:val="7"/>
          <w:sz w:val="30"/>
          <w:szCs w:val="30"/>
          <w:lang w:eastAsia="zh-CN"/>
        </w:rPr>
        <w:t>销售产品收到现款120元。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②销售产品120元，购买单位A交来现款50元，余款暂欠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③收到购买单位A前欠货款120元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④收到购买单位B预交货款120元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⑤收到C单位交来9—12月份仓库租金120元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⑥本月已销售产品的生产成本100元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⑦本月应交所得税100元，未交</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⑧本月交纳上月所欠办公电话费100元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⑨本月财产保险费100元，已交50元，余款暂欠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⑩支付管理部门10--12月份报纸订阅费100元</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00" w:firstLineChars="2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eastAsia="zh-CN"/>
        </w:rPr>
        <w:t>①</w:t>
      </w:r>
      <w:r>
        <w:rPr>
          <w:rFonts w:hint="eastAsia" w:ascii="仿宋" w:hAnsi="仿宋" w:eastAsia="仿宋" w:cs="仿宋"/>
          <w:color w:val="000000"/>
          <w:spacing w:val="7"/>
          <w:sz w:val="30"/>
          <w:szCs w:val="30"/>
          <w:lang w:eastAsia="zh-CN"/>
        </w:rPr>
        <w:t>责任与担当：权责发生制强调责任与担当，恪尽职守、 敬业奉献是每个人应有的 责任和担当。</w:t>
      </w:r>
    </w:p>
    <w:p>
      <w:pPr>
        <w:ind w:left="6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eastAsia="zh-CN"/>
        </w:rPr>
        <w:t>②</w:t>
      </w:r>
      <w:r>
        <w:rPr>
          <w:rFonts w:hint="eastAsia" w:ascii="仿宋" w:hAnsi="仿宋" w:eastAsia="仿宋" w:cs="仿宋"/>
          <w:color w:val="000000"/>
          <w:spacing w:val="7"/>
          <w:sz w:val="30"/>
          <w:szCs w:val="30"/>
          <w:lang w:eastAsia="zh-CN"/>
        </w:rPr>
        <w:t>坚持准则：会计的核算要遵循会计准则。</w:t>
      </w:r>
    </w:p>
    <w:p>
      <w:pPr>
        <w:ind w:firstLine="600" w:firstLineChars="2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eastAsia="zh-CN"/>
        </w:rPr>
        <w:t>③</w:t>
      </w:r>
      <w:r>
        <w:rPr>
          <w:rFonts w:hint="eastAsia" w:ascii="仿宋" w:hAnsi="仿宋" w:eastAsia="仿宋" w:cs="仿宋"/>
          <w:color w:val="000000"/>
          <w:spacing w:val="7"/>
          <w:sz w:val="30"/>
          <w:szCs w:val="30"/>
          <w:lang w:eastAsia="zh-CN"/>
        </w:rPr>
        <w:t>遵纪守法：企业的生产经营应符合国家法律法规。</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①翻转课堂：课前在泛雅学习平台上传微课视频，借助网络资源引导学生进行会计基础的理论学习，培养学生考学上进、善于思考的职业素养；</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②课堂讲授：利用企业典型工作任务，探究权责发生制与收付实现制的规范性和适用性，让学生了解具体业务的复杂行，树立其自身知识技能的信念。</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③讨论：讨论什么情况下采用权责发生制，什么情况下采用首付实现制。</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项目二 会计信息质量要求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1.守法意识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通过学习会计的信息质量要求，增强学生的民主法治意识， 做事要坚持原则，保证会计信息质量可靠真实，培养学生依法办事的能力，做守法公民。</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2.社会主义核心价值观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结合会计信息质量特征，教育学生诚实守信、遵守职业道德，诚信为本，弘扬社会主义核心价值观。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3.谨慎原则。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ascii="Calibri" w:hAnsi="Calibri" w:eastAsia="仿宋" w:cs="Calibri"/>
          <w:color w:val="000000"/>
          <w:spacing w:val="7"/>
          <w:sz w:val="30"/>
          <w:szCs w:val="30"/>
          <w:lang w:eastAsia="zh-CN"/>
        </w:rPr>
        <w:t>①</w:t>
      </w:r>
      <w:r>
        <w:rPr>
          <w:rFonts w:hint="eastAsia" w:ascii="仿宋" w:hAnsi="仿宋" w:eastAsia="仿宋" w:cs="仿宋"/>
          <w:color w:val="000000"/>
          <w:spacing w:val="7"/>
          <w:sz w:val="30"/>
          <w:szCs w:val="30"/>
          <w:lang w:eastAsia="zh-CN"/>
        </w:rPr>
        <w:t>总体设计以目标-活动-评价为整体：导入、明确学习目标、自主学习、教学活动、总结等环节，以学生为中心，注重学生的参与。</w:t>
      </w:r>
    </w:p>
    <w:p>
      <w:pPr>
        <w:ind w:firstLine="628" w:firstLineChars="200"/>
        <w:jc w:val="both"/>
        <w:rPr>
          <w:rFonts w:ascii="仿宋" w:hAnsi="仿宋" w:eastAsia="仿宋" w:cs="仿宋"/>
          <w:color w:val="000000"/>
          <w:spacing w:val="7"/>
          <w:sz w:val="30"/>
          <w:szCs w:val="30"/>
          <w:lang w:eastAsia="zh-CN"/>
        </w:rPr>
      </w:pPr>
      <w:r>
        <w:rPr>
          <w:rFonts w:ascii="Calibri" w:hAnsi="Calibri" w:eastAsia="仿宋" w:cs="Calibri"/>
          <w:color w:val="000000"/>
          <w:spacing w:val="7"/>
          <w:sz w:val="30"/>
          <w:szCs w:val="30"/>
          <w:lang w:eastAsia="zh-CN"/>
        </w:rPr>
        <w:t>②课堂教学主要采用</w:t>
      </w:r>
      <w:r>
        <w:rPr>
          <w:rFonts w:hint="eastAsia" w:ascii="Calibri" w:hAnsi="Calibri" w:eastAsia="仿宋" w:cs="Calibri"/>
          <w:color w:val="000000"/>
          <w:spacing w:val="7"/>
          <w:sz w:val="30"/>
          <w:szCs w:val="30"/>
          <w:lang w:eastAsia="zh-CN"/>
        </w:rPr>
        <w:t>启发式教学</w:t>
      </w:r>
      <w:r>
        <w:rPr>
          <w:rFonts w:ascii="Calibri" w:hAnsi="Calibri" w:eastAsia="仿宋" w:cs="Calibri"/>
          <w:color w:val="000000"/>
          <w:spacing w:val="7"/>
          <w:sz w:val="30"/>
          <w:szCs w:val="30"/>
          <w:lang w:eastAsia="zh-CN"/>
        </w:rPr>
        <w:t>，</w:t>
      </w:r>
      <w:r>
        <w:rPr>
          <w:rFonts w:hint="eastAsia" w:ascii="Calibri" w:hAnsi="Calibri" w:eastAsia="仿宋" w:cs="Calibri"/>
          <w:color w:val="000000"/>
          <w:spacing w:val="7"/>
          <w:sz w:val="30"/>
          <w:szCs w:val="30"/>
          <w:lang w:eastAsia="zh-CN"/>
        </w:rPr>
        <w:t>问题探究、小组讨论、案例式、情景模拟式等多种教学方法，同时采用</w:t>
      </w:r>
      <w:r>
        <w:rPr>
          <w:rFonts w:ascii="Calibri" w:hAnsi="Calibri" w:eastAsia="仿宋" w:cs="Calibri"/>
          <w:color w:val="000000"/>
          <w:spacing w:val="7"/>
          <w:sz w:val="30"/>
          <w:szCs w:val="30"/>
          <w:lang w:eastAsia="zh-CN"/>
        </w:rPr>
        <w:t>做中学、学中做互动方式，激发学生的学习兴趣，帮助学生更有效的学习</w:t>
      </w:r>
      <w:r>
        <w:rPr>
          <w:rFonts w:hint="eastAsia" w:ascii="Calibri" w:hAnsi="Calibri" w:eastAsia="仿宋" w:cs="Calibri"/>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2019年4月29日，某药业公司发布更正公告，称其2017年的年报数据存在重大差错。存货少计195亿元，现金多计299亿元。资产负债表、利润表，现金流量表几平所有数据都需要更正，对2017年财报做出重大调整。4月30日晚间，上交所立刻向该公司发监管函，称公司在财务管理、信息披露、内部控制等方面可能存在重大疑问，予以高度关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此外，证监会已对该药业公司审计机构正中珠江会计师事务立案调查。5月17日下午，证监会通报调查进展。据证监会称，现已初步查明，该药业公司披露的 2016至2018年财务报告存在重大虚假信息，一是使用虚假银行单据虚增存款;二是通过伪造业务凭证进行收入造假;三是部分资金转入关联方账户买卖本公司股票。公司涉嫌违反《证券法》第63条等相关规定。</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该药业公司是曾经的千亿市值白马股、中药行业的龙头，前期已经屡遭质疑，但没有确凿的证据。如今，随着证监会调查进展的通报，财务造假有了实锤。</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某药业公司在财务管理、信息披露、内部控制等方面存在重大舞弊，财务报告存在重大虚假信息。一是使用虚假银行单据虚增存款;二是通过伪造业务凭证进行收入造假;三是部分资金转入关联方账户买卖本公司股票。公司涉嫌违反《证券法》等相关法律的规定，最终被追究法律责任。</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1.守法意识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一是使用虚假银行单据虚增存款;二是通过伪造业务凭证进行收入造假;三是部分资金转入关联方账户买卖本公司股票。公司涉嫌违反《证券法》第63条等相关规定。</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这些行为不仅背离了会计信息质量特征和会计职业道德，也涉嫌违法。最终，该会计被追究法律责任。</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2.社会主义核心价值体系</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2017年的年报数据存在重大舞弊违背了诚信原则。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社会主义核心价值观中强调诚信原则，诚实守信也是会计学科注重的根本理念，是会计行业得以健康发展的基本保证。相关性和可靠性是会计信息质量的最 基本要求，离开了诚信，会计的可靠性也就无从谈起。由于会计诚信缺失、可靠性受损导致的会计丑闻时有发生。因此，在会计基本原理的教授中，对学生进行 诚信教育，教育学生认真对待每一笔账，讲求真凭实据，提倡诚信、可靠的品格。</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eastAsia="zh-CN"/>
        </w:rPr>
        <w:t>谨慎原则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谨慎性也被称为稳健性，是会计核算中的重要原则，“宁可预计可能的损失，不可预计可能的收益”，是管理者对于不确定性的一个审慎反应。市场经济下更应注重培养学生谨慎、务实的品格，提高抗风险能力。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1）泛雅平台发布学习资源；</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2）通过课堂讲解；</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3）翻转课堂教学；</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4）案例教学、情景模拟；</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5）课堂分享、互动、学中做、头脑风暴；</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eastAsia="zh-CN"/>
        </w:rPr>
        <w:t>6）课后评价展示。</w:t>
      </w:r>
    </w:p>
    <w:p>
      <w:pPr>
        <w:ind w:firstLine="628" w:firstLineChars="200"/>
        <w:jc w:val="both"/>
        <w:rPr>
          <w:rFonts w:ascii="仿宋" w:hAnsi="仿宋" w:eastAsia="仿宋" w:cs="仿宋"/>
          <w:b/>
          <w:bCs/>
          <w:color w:val="000000"/>
          <w:spacing w:val="7"/>
          <w:sz w:val="30"/>
          <w:szCs w:val="30"/>
          <w:lang w:eastAsia="zh-CN"/>
        </w:rPr>
      </w:pPr>
      <w:r>
        <w:rPr>
          <w:rFonts w:hint="eastAsia" w:ascii="仿宋" w:hAnsi="仿宋" w:eastAsia="仿宋" w:cs="仿宋"/>
          <w:color w:val="000000"/>
          <w:spacing w:val="7"/>
          <w:sz w:val="30"/>
          <w:szCs w:val="30"/>
          <w:lang w:eastAsia="zh-CN"/>
        </w:rPr>
        <w:t>项目三 会计等式</w:t>
      </w:r>
    </w:p>
    <w:p>
      <w:pPr>
        <w:numPr>
          <w:ilvl w:val="0"/>
          <w:numId w:val="2"/>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通过本节课所学知识，让学生学会作为一名会计人员要具有：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1、诚实守信、热爱本职工作，这是做好一切工作的出发点。只有建立了这个出发点，才会勤奋、努力钻研业务技术，使自己的知识和技能适应具体从事的会计工作的要求。</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2、熟悉会计要素，掌握会计要素之间的关系。</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3、不做假账、客观公正，时刻谨记权力和责任对等，享有多大权力就承担多大责任。要禁得住诱惑，守住“底线”。</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自主学习：课前下发任务，学生在上课前自行学习会计等式，引发思考，为什么等式成立？为什么各要素顺序不能颠倒？带着对知识的兴趣进入课堂。</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会计对象的具体内容是由资产、负债、所有者权益、收入、费用和利润六大要素组成的。六大要素之间存在着内在联系和数量关系，这种相互之间的数量关系，用数学表达就是会计等式。会计等式也称为会计平衡公式、会计方程式，是指表明各会计要素之间基本关系的恒等式。</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1、静态会计等式</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资产等于负债加所有者权益，实际上是同一价值运动的两个方面。因此，这两方面之间必然存在着恒等关系。也就是说，一定数额的资产必然对应着相同数额的负债与所有者权益。这一恒等关系用公式表示出来就是：</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资产=权益</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即资产=负债+所有者权益</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它是设置账户、复式记账以及设计资产负债表的理论依据。</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等式的内涵</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（1）左方-存在形态 = 右方-来源</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（2）各要素先后顺序不能颠倒</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内涵（1）引入思政：权利和义务对等，我们当代大学生要主动承担起我们的责任，勇于奉献。</w:t>
      </w:r>
    </w:p>
    <w:p>
      <w:pPr>
        <w:jc w:val="both"/>
      </w:pPr>
      <w:r>
        <w:rPr>
          <w:rFonts w:hint="eastAsia" w:ascii="仿宋" w:hAnsi="仿宋" w:eastAsia="仿宋" w:cs="仿宋"/>
          <w:color w:val="000000"/>
          <w:spacing w:val="7"/>
          <w:sz w:val="30"/>
          <w:szCs w:val="30"/>
          <w:lang w:eastAsia="zh-CN"/>
        </w:rPr>
        <w:t>内涵（2）引入思政：我们要做有诚信之人，树立正确价值观。</w:t>
      </w:r>
    </w:p>
    <w:p>
      <w:pPr>
        <w:jc w:val="both"/>
        <w:rPr>
          <w:rFonts w:ascii="仿宋" w:hAnsi="仿宋" w:eastAsia="仿宋" w:cs="仿宋"/>
          <w:color w:val="000000"/>
          <w:spacing w:val="7"/>
          <w:sz w:val="30"/>
          <w:szCs w:val="30"/>
          <w:lang w:eastAsia="zh-CN"/>
        </w:rPr>
      </w:pPr>
      <w:r>
        <w:rPr>
          <w:rFonts w:hint="eastAsia" w:ascii="宋体" w:hAnsi="宋体" w:eastAsia="宋体" w:cs="宋体"/>
        </w:rPr>
        <w:t xml:space="preserve"> </w:t>
      </w:r>
      <w:r>
        <w:rPr>
          <w:rFonts w:hint="eastAsia" w:ascii="宋体" w:hAnsi="宋体" w:eastAsia="宋体" w:cs="宋体"/>
          <w:lang w:eastAsia="zh-CN"/>
        </w:rPr>
        <w:t>3、</w:t>
      </w:r>
      <w:r>
        <w:rPr>
          <w:rFonts w:hint="eastAsia" w:ascii="仿宋" w:hAnsi="仿宋" w:eastAsia="仿宋" w:cs="仿宋"/>
          <w:color w:val="000000"/>
          <w:spacing w:val="7"/>
          <w:sz w:val="30"/>
          <w:szCs w:val="30"/>
          <w:lang w:eastAsia="zh-CN"/>
        </w:rPr>
        <w:t>课堂展示与讨论：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小组根据教学素材整理分析、小组讨论等。你认为在实际工作中，作为一名会计人员你要做到哪些方面，才能成为一名合格的会计人员？</w:t>
      </w: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4、课后思考：</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当金钱的诱惑和道德的约束摆在你面前时，作为一名会计人员你要怎样去处理这种内心的矛盾？</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思想进步、勇于创新，诚实守信，注重职业操守、坚守职业道德。</w:t>
      </w:r>
    </w:p>
    <w:p>
      <w:pPr>
        <w:numPr>
          <w:ilvl w:val="0"/>
          <w:numId w:val="4"/>
        </w:numPr>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社会上有句流传很广的话“欠钱的是大爷”！这句无奈的感叹精准道出了债权人内心的辛酸苦楚。讨债难，尤其是遇上老赖，自己的血汗钱恐怕是有去无回了。</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“老赖现象”已经成为当今经济社会的一种痼疾，严重影响着社会的和谐稳定。最高人民法院陆续出台了1</w:t>
      </w:r>
      <w:r>
        <w:rPr>
          <w:rFonts w:hint="eastAsia" w:ascii="仿宋" w:hAnsi="仿宋" w:eastAsia="仿宋" w:cs="仿宋"/>
          <w:color w:val="000000"/>
          <w:spacing w:val="7"/>
          <w:sz w:val="30"/>
          <w:szCs w:val="30"/>
          <w:lang w:eastAsia="zh-CN"/>
        </w:rPr>
        <w:t>4</w:t>
      </w:r>
      <w:r>
        <w:rPr>
          <w:rFonts w:ascii="仿宋" w:hAnsi="仿宋" w:eastAsia="仿宋" w:cs="仿宋"/>
          <w:color w:val="000000"/>
          <w:spacing w:val="7"/>
          <w:sz w:val="30"/>
          <w:szCs w:val="30"/>
          <w:lang w:eastAsia="zh-CN"/>
        </w:rPr>
        <w:t>种规定和措施解决执行难问题。这1</w:t>
      </w:r>
      <w:r>
        <w:rPr>
          <w:rFonts w:hint="eastAsia" w:ascii="仿宋" w:hAnsi="仿宋" w:eastAsia="仿宋" w:cs="仿宋"/>
          <w:color w:val="000000"/>
          <w:spacing w:val="7"/>
          <w:sz w:val="30"/>
          <w:szCs w:val="30"/>
          <w:lang w:eastAsia="zh-CN"/>
        </w:rPr>
        <w:t>4</w:t>
      </w:r>
      <w:r>
        <w:rPr>
          <w:rFonts w:ascii="仿宋" w:hAnsi="仿宋" w:eastAsia="仿宋" w:cs="仿宋"/>
          <w:color w:val="000000"/>
          <w:spacing w:val="7"/>
          <w:sz w:val="30"/>
          <w:szCs w:val="30"/>
          <w:lang w:eastAsia="zh-CN"/>
        </w:rPr>
        <w:t>大手段惩治欠钱不还的老赖们，网友调侃，这是对付这些渣渣老赖们的“酷刑”！甚至连儿女都要被牵连!</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酷刑1：老赖唯一住房法院可拍卖</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政策解读：今后，只有唯一一套住房，不再是老赖逃避法院执行的理由。即便被执行人只有一套房屋，也可以被执行;申请执行人按照廉租房标准，为被执行人提供一套小面积房屋，用于维持其生活必需;申请执行人按照当地平均租房价格，为被执行人提供5到8年的租房费用。</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案例分析：江苏宿迁市沭阳的刘某某因涉及民间借贷纠纷，他的唯一住房被法院拍卖了81万多元，考虑到他今后的家庭生活必需，法院从拍卖款中支付给他5万元、相当于当地6年左右的租房费用。</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酷刑2：银行账户可直接扣划</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政策解读：从2018年3月31日起，法院在家动动鼠标就可以直接查封、冻结与扣划21家银行账户，以后将推广到所有的小银行！让老赖的钱藏无可藏！！！</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酷刑3：查封、冻结老赖支付宝账户</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政策解读：支付宝、移动支付、微信支付等网络虚拟交易账户中的资金，也属于法院可执行的被执行人财产范围。成了老赖，以后网上订旅游住房、买保险、租房、相亲等等，都会受限。</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案例分析：2015年中旬，浙江宁波奉化市有个老赖欠了60多万拒不偿还，跟法官玩躲猫猫。开始法官以为他没钱——他有20多张银行卡，余额最高的那张不超过500元。</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酷刑4：鼠标一点即可冻结老赖财产</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今后，执行法官足不出户，鼠标一点就能对被执行人在全国4000多家银行业金融机构的金融财产查得到、冻得住、扣得了。老赖们，以后你的钱存在哪家银行都不安全了!</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酷刑5：老赖名单同步芝麻信用，网购受限</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政策解读：最高人民法院与芝麻信用签署对失信被执行人信用惩戒合作备忘录。失信被执行人申请贷款、融资，通过淘宝或天猫平台购买机票、列车软卧、保险理财产品及非经营必需车辆、旅游、度假产品等，预定三星级以上宾馆、酒店，在互联网的奢侈品交易等高消费行为，均受到限制。</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案例分析：因母亲将其名下房产用于借款担保，赵某登上了法院的“老赖”名单。这份名单被同步至芝麻信用，从而导致赵某支付宝额度降低，网购消费被限制。</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酷刑6：老赖不得担任高层职位</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凡因有偿还能力但拒不偿还全部或部分到期债务，被全国各级人民法院列入失信被执行人名单的自然人(即“老赖”)，将受到信用惩戒。不得在全国范围内担任任何公司的法定代表人、董事、监事和高级管理人员。</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酷刑7：老赖车辆不可上高速</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“老赖”名下的车出行也将受到限制，进出高速路收费站将被暂扣。重庆高级人民法院联合市高速执法一支队在G75、G65巴南收费站、G85九龙坡收费站、G93沙坪坝收费站率先进行“老赖”清理行动。</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“老赖”们的车辆只要行驶上了高速，就将被现场扣留，由高速执法移交法院处理。这下，水、陆、空、高速出行全部受阻，看你怎么回家和出行?</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酷刑8：水陆空阻止老赖出行</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老赖买不了飞机票;不能买列车软卧和轮船二等以上的舱位;坐不了高铁和动车一等座;买不了代步私家车，水陆空出行各种受阻!</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酷刑9：禁止高消费</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老赖不能在星级以上的宾馆、酒店、夜总会、高尔夫球场等场所任性地消费;想买房子、装修房子也不允许;想去旅游、度假也不行;想向银行申请信用卡和贷款，审批通过，难啊!</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酷刑10：老赖子女不允许上重点私立学校</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分析：日前，被执行人高某着急地来到法院反映，其孩子无法报名某私立学校。原来，高某此前与人发生纠纷，但未按法院调解协议履行而被纳入失信被执行人名单。而高某为孩子报名的学校系高收费私立学校，属于失信被执行人禁止的高消费之一，因此学校拒绝高某为其孩子办理入学手续。</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酷刑11：子女名下房产被强制执行</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在最高法判决的案例：（2017）最高法民申3404号案件中，未成年人子女名下的房产可以被强制执行。</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酷刑12：限制老赖炒股、买房、出境</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最高人民法院举行的新闻发布会上，由国家发展改革委和最高人民法院牵头，人民银行、中央组织部等44家单位联合签署的《关于对失信被执行人实施联合惩戒的合作备忘录》对外发布。备忘录限制老赖炒股、出境及购买不动产等。</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酷刑13：养老金可直接划扣</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被执行人应得的养老金应当视为被执行人在第三人处的固定收入，属于其责任财产的范围。依照《中华人民共和国民事诉讼法》第二百四十三条之规定，人民法院有权冻结、扣划。但是，在冻结、扣划前，应当预留被执行人及其所抚养家属必须的生活费用。</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酷刑14：老赖最高可判7年</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2015年11月1日起，《刑法修正案(九)》正式施行。其中第三十九、将刑法第三百一十三条修改为：“对人民法院的判决、裁定有能力执行而拒不执行，情节严重的，处三年以下有期徒刑、拘役或者罚金;情节特别严重的，处三年以上七年以下有期徒刑，并处罚金。”</w:t>
      </w: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日常生活中我们或多或少都会遇到过一些“老赖”，如果数额不多，且债务损失在承受范围内，“债主”一般都会选择不去主张债权债务关系。在我国人情社会的背景下，反复催讨债务会显得有些不近人情，不够大方，甚至被道德绑架给扣上“抠门”的帽子，“我穷我有理”的畸形道德观反而成了欠债不还的依据，债权人只好自吞苦果，并劝慰自己，钱数不多，遇人不淑。看似不是什么大事，但结果确实人情社会下的人情越来越淡漠。</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如果老赖的危害真的只限于此，我们或许真的不用耗费过多的精力来考虑这些问题，但是“老赖”的危害并不仅仅是耍赖，“老赖”可以拖死一个生命，拖垮一个家庭，然后带来一系列的反面社会效应。</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首先，老赖违背了诚实信用原则。</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守信作为市场经济的基石，决定了整个经济大环境的健康发展，“老赖”的行为是对契约精神的直接背离，从而破坏了健康的经济环境。诚实信用的契约精神是经济活动的保障，一旦“老赖”之风蔓延开来，市场将会变得脆弱不堪，人人自危。</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其次，“老赖”的行为是对社会秩序的一种扰乱。</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良好的公序良俗是社会稳定的保障，而“老赖”正是违背公序良俗，扰乱社会秩序的一种行为。人与人之间的信任，是维持社会生活稳定的一剂良药，良好的秩序正是人民生活和社会发展的保障。“老赖”的出现让人与人之间的信任变得脆弱，社会逐渐变得冷漠，这样的恶劣影响不仅损害了经济秩序也扰乱了整个社会秩序。</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再次，“老赖”是对社会道德和法律的挑战。</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道德可以理解为每个人内心深处自我约束的法律，而法律是一种范围缩小但是具备了强制约束力的道德。老赖首先是违背了道德中欠债还钱天经地义的真理，进一步又违背法律所赋予的偿还欠款的义务，不管是从法律上角度还是道德角度来看，都是不被允许的。老赖的行为不仅违背了道德的要求，还是对法律权威的一种挑战，如若纵容，后果不堪设想。</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rPr>
          <w:sz w:val="30"/>
          <w:szCs w:val="30"/>
        </w:rPr>
      </w:pPr>
      <w:r>
        <w:rPr>
          <w:rFonts w:hint="eastAsia" w:ascii="仿宋" w:hAnsi="仿宋" w:eastAsia="仿宋" w:cs="仿宋"/>
          <w:color w:val="000000"/>
          <w:spacing w:val="7"/>
          <w:sz w:val="30"/>
          <w:szCs w:val="30"/>
          <w:lang w:eastAsia="zh-CN"/>
        </w:rPr>
        <w:t>课堂展示：案例分析、小组讨论，教师引导、学</w:t>
      </w:r>
      <w:r>
        <w:rPr>
          <w:rFonts w:ascii="仿宋" w:hAnsi="仿宋" w:eastAsia="仿宋" w:cs="仿宋"/>
          <w:color w:val="000000"/>
          <w:sz w:val="30"/>
          <w:szCs w:val="30"/>
          <w:lang w:eastAsia="zh-CN"/>
        </w:rPr>
        <w:t>生思</w:t>
      </w:r>
      <w:r>
        <w:rPr>
          <w:rFonts w:hint="eastAsia" w:ascii="仿宋" w:hAnsi="仿宋" w:eastAsia="仿宋" w:cs="仿宋"/>
          <w:color w:val="000000"/>
          <w:sz w:val="30"/>
          <w:szCs w:val="30"/>
          <w:lang w:eastAsia="zh-CN"/>
        </w:rPr>
        <w:t>考</w:t>
      </w:r>
      <w:r>
        <w:rPr>
          <w:rFonts w:ascii="仿宋" w:hAnsi="仿宋" w:eastAsia="仿宋" w:cs="仿宋"/>
          <w:color w:val="000000"/>
          <w:sz w:val="30"/>
          <w:szCs w:val="30"/>
          <w:lang w:eastAsia="zh-CN"/>
        </w:rPr>
        <w:t>讨论实现课堂</w:t>
      </w:r>
      <w:r>
        <w:rPr>
          <w:rFonts w:hint="eastAsia" w:ascii="仿宋" w:hAnsi="仿宋" w:eastAsia="仿宋" w:cs="仿宋"/>
          <w:color w:val="000000"/>
          <w:sz w:val="30"/>
          <w:szCs w:val="30"/>
          <w:lang w:eastAsia="zh-CN"/>
        </w:rPr>
        <w:t xml:space="preserve">高效性、高阶性。 </w:t>
      </w:r>
    </w:p>
    <w:p>
      <w:pPr>
        <w:ind w:firstLine="600" w:firstLineChars="200"/>
        <w:jc w:val="both"/>
        <w:rPr>
          <w:rFonts w:ascii="仿宋" w:hAnsi="仿宋" w:eastAsia="仿宋"/>
          <w:color w:val="000000"/>
          <w:sz w:val="30"/>
          <w:szCs w:val="30"/>
          <w:lang w:eastAsia="zh-CN"/>
        </w:rPr>
      </w:pPr>
      <w:r>
        <w:rPr>
          <w:rFonts w:hint="eastAsia" w:ascii="仿宋" w:hAnsi="仿宋" w:eastAsia="仿宋" w:cs="仿宋"/>
          <w:color w:val="000000"/>
          <w:sz w:val="30"/>
          <w:szCs w:val="30"/>
          <w:lang w:eastAsia="zh-CN"/>
        </w:rPr>
        <w:t>讲授：授课中通过法条引入案例，讲授遵守诚信，培养学生</w:t>
      </w:r>
      <w:r>
        <w:rPr>
          <w:rFonts w:hint="eastAsia" w:ascii="仿宋" w:hAnsi="仿宋" w:eastAsia="仿宋" w:cs="仿宋"/>
          <w:color w:val="000000"/>
          <w:spacing w:val="7"/>
          <w:sz w:val="30"/>
          <w:szCs w:val="30"/>
          <w:lang w:eastAsia="zh-CN"/>
        </w:rPr>
        <w:t>注重职业操守，坚守职业道德，</w:t>
      </w:r>
      <w:r>
        <w:rPr>
          <w:rFonts w:hint="eastAsia" w:ascii="仿宋" w:hAnsi="仿宋" w:eastAsia="仿宋" w:cs="仿宋"/>
          <w:color w:val="000000"/>
          <w:sz w:val="30"/>
          <w:szCs w:val="30"/>
          <w:lang w:eastAsia="zh-CN"/>
        </w:rPr>
        <w:t>坚守底线的意识。</w:t>
      </w:r>
    </w:p>
    <w:p>
      <w:pPr>
        <w:ind w:firstLine="628" w:firstLineChars="200"/>
        <w:jc w:val="both"/>
        <w:rPr>
          <w:rFonts w:ascii="仿宋" w:hAnsi="仿宋" w:eastAsia="仿宋" w:cs="仿宋"/>
          <w:b/>
          <w:bCs/>
          <w:color w:val="000000"/>
          <w:spacing w:val="7"/>
          <w:sz w:val="30"/>
          <w:szCs w:val="30"/>
          <w:lang w:eastAsia="zh-CN"/>
        </w:rPr>
      </w:pPr>
      <w:r>
        <w:rPr>
          <w:rFonts w:hint="eastAsia" w:ascii="仿宋" w:hAnsi="仿宋" w:eastAsia="仿宋" w:cs="仿宋"/>
          <w:color w:val="000000"/>
          <w:spacing w:val="7"/>
          <w:sz w:val="30"/>
          <w:szCs w:val="30"/>
          <w:lang w:eastAsia="zh-CN"/>
        </w:rPr>
        <w:t>项目四 会计要素</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通过本节课所学知识，让学生学会作为一名会计人员要具有：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1、诚实守信、热爱本职工作，这是做好一切工作的出发点。只有建立了这个出发点，才会勤奋、努力钻研业务技术，使自己的知识和技能适应具体从事的会计工作的要求。</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2、熟悉会计要素，掌握各会计要素的定义和特征。</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3、不做假账、客观公正，时刻谨记保证账务的真实性。要禁得住诱惑，守住“底线”。</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自主学习：课前下发任务，学生在上课前自行学习会计要素，学习各会计要素的定义、特征？带着对知识的兴趣进入课堂。</w:t>
      </w:r>
    </w:p>
    <w:p>
      <w:pPr>
        <w:numPr>
          <w:ilvl w:val="0"/>
          <w:numId w:val="3"/>
        </w:numPr>
        <w:ind w:firstLine="628" w:firstLineChars="200"/>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课堂讲授：会计对象的具体内容是由资产、负债、所有者权益、收入、费用和利润六大要素组成的。资产、负债和所有者权益这三项要素，是资金运动的静态表现，是资产负债表的构成要素。</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1.资产</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资产是指企业过去的交易或者事项形成的，由企业拥有或者控制的，预期会给企业带来经济利益的资源。</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(1)资产的特征必须同时满足以下四条标准才能构成资产：</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①资产从本质上来说是一种经济资源，即可以作为要素投入到生产经营中去。如人力资源、专利权、存货和固定资产等。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②资产是由过去的交易或者事项所形成的。交易是指以货币为媒介的商品或劳务的交换，如购买等；事项就是指没有实际发生货币交换的经济业务，如企业接受捐赠的物资等。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③资产是由企业拥有或控制的。拥有是指该项资产的法定所有权属于本企业；控制是指虽然本企业并不拥有该项资产的法定所有权，但是该项资产上的报酬和风险均已由本企业所承担，如融资租入固定资产等。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④资产应该预期会给企业带来经济利益。资产应该具有可以直接或者间接导致现金和现金等价物流入企业的潜力。企业的一些已经不能带来未来经济利益流入的项目，如陈旧毁损的实物资产、已经无望收回的债权等都不能再作为资产来核算和呈报。</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(2)资产的分类</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企业的资产按其流动性分为流动资产和非流动资产（或长期资产）。</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①流动资产，是指可以在1年内（包括1年）或者超过1年的一个营业周期内变现或耗用的资产。</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②非流动资产，是指企业持有期限在1年或者超过1年的一个营业周期以上才能变现或耗用的资产</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2.负债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负债是指企业过去的交易或者事项形成的，预期会导致经济利益流出企业的现时义务。</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(1)负债的特征</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①负债是一项经济责任，或者说是一项义务，它需要企业进行偿还。</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②清偿负债会导致企业未来经济利益流出企业。</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③未来流出企业的经济利益的金额能够可靠地计量。</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(2)负债的分类负债按其流动性分为流动负债和长期负债。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①流动负债，是指将在1年（含1年）或者超过1年的一个营业周期内偿还的债务，包括短期借款、应付票据、应付账款、预收账款、应付职工薪酬、应付利息、应交税费、其他应付款项等。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②长期负债，是指偿还期在1年或者超过1年的一个营业周期以上的债务，包括长期借款、应付债券、长期应付款等。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3.所有者权益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所有者权益是指企业资产扣除负债后由所有者享有的剩余权益，公司的所有者权益又称为股东权益，包括实收资本（或者股本）、资本公积、盈余公积和未分配利润。</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(1)所有者权益与负债的区别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所有者权益和负债都是对企业的要求权，但又存在着明显的区别。①对象不同。②性质不同。③偿还期限不同。④享受的权利不同。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(2)所有者权益的分类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①实收资本，是投资者以现金、实物、无形资产以及其他方式实际投入企业经营活动的各种财产物资，可以分为国家资本金、法人资本金、个人资本金和外商资本金。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②资本公积，是企业收到投资者出资额超出其在企业注册资本所占份额，以及直接计入所有者权益的利得和损失等。资本公积包括资本溢价( 股本溢价)和直接计入所有者权益的利得和损失等。资本公积只能用于转增资本，不能用于弥补亏损。</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③盈余公积，是指企业按照规定从净利润中提取的各种积累资金，分为法定盈余公积与任意盈余公积。盈余公积既可以用于弥补亏损，也可以用于转增资本，但不得用于向出资人分配利润。</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④未分配利润，是指税后利润经提取公积金、向所有者分配利润后的余额，可以留待以后年度进行分配。</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反映经营成果的会计要素</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收入、费用和利润这三项要素，是资金运动的动态表现，是利润表的构成要素。</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1.收入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收入是指企业在日常活动中形成的、会导致所有者权益增加的、与所有者投入资本无关的经济利益的总流入，包括主营业务收入和其他业务收入。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主营业务收入，是指企业从事基本营业活动所取得的收入，如制造业企业销售产品所取得的收入。其他业务收入，是指企业除主营业务收入以外的其他业务活动所取得的收入，如制造业企业销售材料和出租固定资产等取得的收入。</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企业在非日常活动中形成的、会导致所有者权益增加的、与所有者投入资本无关的经济利益的流入是利得。利得分两类：一是计入所有者权益的利得(计入资本公积）；二是计入利润的利得（计入营业外收入）。</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2.费用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费用是指企业在日常活动中发生的、会导致所有者权益减少的、与向所有者分配利润无关的经济利益的总流出。费用的特征是为取得收入而付出的代价，因此费用一定要与收入配比才能确定。不是为取得收入而形成的各类资产的减少或负债的增加，不属于费用的范围。</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费用按是否计入成本可分为计入成本的费用和计入损益的费用。</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（1）计入成本的费用，也称生产费用，按计入方式可分为直接费用和间接费用。</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①直接费用，是指直接为生产产品或提供劳务而发生的费用，包括直接材料、直接人工和其他直接费用。直接费用直接计入生产成本。    </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间接费用，是指企业各生产单位（分厂、车间）为组织和管理生产所发生的共同费用，又称制造费用，如生产车间为组织和管理生产所发生的各项费用，包括车间管理人员的工资、车间固定资产的折旧费等。间接费用月末经过分配转入生产成本。</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(2)计入损益的费用，是指不计入生产成本，而在发生的会计期间直接计入当期损益的费用，又称期间费用，包括销售费用、管理费用和财务费用。</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企业在非日常活动中发生的、会导致所有者权益减少的、与向所有者分配利润无关的经济利益的流出是损失。损失分两类：一是直接计入所有者权益的损失（计入资本公积）；二是直接计入利润的损失（计入营业外支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3.利润</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利润是指企业在一定会计期间的经营成果，分为营业利润、利润总额和净利润。</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(1)营业利润=营业收入－营业成本－税金及附加－销售费用－管理费用－研发费用－财务费用＋其他收益±投资损益±净敞口套期收益±公允价值变动损益±信用减值损失±资产减值损失±资产处置收益</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(2)利润总额=营业利润+营业外收入-营业外支出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(3)净利润=利润总额-所得税费用</w:t>
      </w:r>
    </w:p>
    <w:p>
      <w:pPr>
        <w:jc w:val="both"/>
      </w:pPr>
    </w:p>
    <w:p>
      <w:pPr>
        <w:jc w:val="both"/>
        <w:rPr>
          <w:rFonts w:ascii="仿宋" w:hAnsi="仿宋" w:eastAsia="仿宋" w:cs="仿宋"/>
          <w:color w:val="000000"/>
          <w:spacing w:val="7"/>
          <w:sz w:val="30"/>
          <w:szCs w:val="30"/>
          <w:lang w:eastAsia="zh-CN"/>
        </w:rPr>
      </w:pPr>
      <w:r>
        <w:rPr>
          <w:rFonts w:hint="eastAsia" w:ascii="宋体" w:hAnsi="宋体" w:eastAsia="宋体" w:cs="宋体"/>
        </w:rPr>
        <w:t xml:space="preserve"> </w:t>
      </w:r>
      <w:r>
        <w:rPr>
          <w:rFonts w:hint="eastAsia" w:ascii="宋体" w:hAnsi="宋体" w:eastAsia="宋体" w:cs="宋体"/>
          <w:lang w:eastAsia="zh-CN"/>
        </w:rPr>
        <w:t>3、</w:t>
      </w:r>
      <w:r>
        <w:rPr>
          <w:rFonts w:hint="eastAsia" w:ascii="仿宋" w:hAnsi="仿宋" w:eastAsia="仿宋" w:cs="仿宋"/>
          <w:color w:val="000000"/>
          <w:spacing w:val="7"/>
          <w:sz w:val="30"/>
          <w:szCs w:val="30"/>
          <w:lang w:eastAsia="zh-CN"/>
        </w:rPr>
        <w:t>课堂展示与讨论：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小组根据教学素材整理分析、小组讨论等。你认为在实际工作中，作为一名会计人员如何避免做假账，如何才能成为一名合格的会计人员？</w:t>
      </w: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4、课后思考：</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当领导让你做假账，作为一名会计人员你要怎样去处理？</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4"/>
        </w:numPr>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獐子岛集团股份有限公司成立于1992年9月21日，被誉为“黄海深处的一面红旗”、“海上大寨”、“黄海明珠”、“海底银行”、“海上蓝筹”。公司以水产增养殖为主，是集海珍品育苗、增养殖、加工、贸易、海上运输于一体的综合性海洋食品企业。它于2006年9月28日在深交所上市。2007年，獐子岛集团成为达沃斯“全球成长型公司社区”首批创始会员，并当选为“CCTV年度最佳雇主”、全国首届“兴渔富民新闻人物”企业。2014年10月31日，獐子岛集团发布公告，宣布对105.64万亩海域成本为73 461.93万元的底播虾夷扇贝存货进行核销处理,对43.02万亩海域成本为30 060.15万元的底播虾夷扇贝存货计提跌价准备28 305万元，扣除递延所得税影响25 441.73万元，合计影响净利润76 325.2万元，公司解释是扇贝遇到百年不遇的冷水团影响导致其大规模绝收，至此獐子岛集团的财务舞弊行为初见端倪。2018年2月5日，獐子岛集团发布2017年终盘点情况的公告，宣布对107.16万亩海域成本为57758.13万元的底播虾夷扇贝存货进行核销处理，对24.3万亩海域成本为12 591.35万元的底播虾夷扇贝存货计提跌价准备5110.04万元，合计影响净利润62868.17万元，獐子岛的扇贝再一次大规模“绝收”。2019年11月15日，獐子岛集团发布底播虾夷扇贝存量抽测结果的公告，预计核销底播虾夷扇贝存货成本及计提存货跌价准备合计金额27768.22万元，占全部底播虾夷扇贝账目价值的90%，獐子岛的扇贝又一次大规模“绝收”。</w:t>
      </w: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2018年2月9日，獐子岛公司发布公告称收到中国证监会立案调查通知。2019年7月9日，中国证监会对獐子岛下发《中国证券监督管理委员会行政处罚及市场禁入事先告知书》。经中国证监会调查显示，之前獐子岛公告声称的扇贝绝收只是其财务舞弊行为的掩饰，其财务舞弊手法主要包括︰</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(⑴）虚增、虚减营业成本。</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调查发现, 2016年獐子岛的真实采捕区域较账面多13.93万亩，致使账面虚增营业成本6002.99万元，进而虚增当年相应金额的资产和利润。2017年獐子岛账面记载采捕面积较真实情况多5.79万亩，且存在将部分2016年实际采捕海域调至2017年度结转成本的情况，致使2017年度虚增营业成本6 159.03万元，进而虚减当年相应金额的资产和利润。</w:t>
      </w:r>
    </w:p>
    <w:p>
      <w:pPr>
        <w:numPr>
          <w:ilvl w:val="0"/>
          <w:numId w:val="5"/>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虚减营业外支出。</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獐子岛2016年初和2017年初库存图显示，部分2016年有记载的库存区域虽然在2016年未显示采捕轨迹，但公司在2016年底重新进行了底播，部分2016年有记载的库存区域虽然在2016年、2017年均未显示采捕轨迹，但公司在2017年底重新进行了底播，上述两部分区域应重新核算成本，并对既往库存成本作核销处理，分别致使2016年、2017年账面虚减营业外支出7111.78万元、4187.27万元，进而虚增当年相应金额的资产和利润。</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(3）虚增资产减值损失。</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獐子岛未如实反映扇贝核销及计提存货跌价准备的客观情况。2018年公司对107.16万亩虾夷贝库存进行核销，对24.30万亩虾夷贝库存进行减值。然而调查显示，核销海域中，2014年、2015年、2016年底播虾夷贝分别有20.85万亩、19.76万亩和3.61万亩已在以往年度采捕，致使虚增营业外支出24782.81万元，占核销金额的42.91%;减值海域中，2015年、2016年底播暇夷贝分别有6.38万亩、0.13万亩已在以往年度采捕，致使虚增资产减值损失1110.52万元，占减值金额的18.29%。</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(4）虚增、虚减利润总额。</w:t>
      </w:r>
    </w:p>
    <w:p>
      <w:pPr>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综合考虑对营业成本、营业外支出、资产减值损失科目的人为调整，獐子岛2016年度虚增利润13114.77万元，占当期披露利润总额的158.15%，追溯调整后利润总额为-4 822.23万元，业绩由盈转亏。2017年度虚减利润27865.09万元，占当期披露利润总额的38.57%，追溯调整后，业绩仍为亏损。</w:t>
      </w:r>
    </w:p>
    <w:p>
      <w:pPr>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rPr>
          <w:sz w:val="30"/>
          <w:szCs w:val="30"/>
        </w:rPr>
      </w:pPr>
      <w:r>
        <w:rPr>
          <w:rFonts w:hint="eastAsia" w:ascii="仿宋" w:hAnsi="仿宋" w:eastAsia="仿宋" w:cs="仿宋"/>
          <w:color w:val="000000"/>
          <w:spacing w:val="7"/>
          <w:sz w:val="30"/>
          <w:szCs w:val="30"/>
          <w:lang w:eastAsia="zh-CN"/>
        </w:rPr>
        <w:t>课堂展示：案例分析、小组讨论，教师引导、学</w:t>
      </w:r>
      <w:r>
        <w:rPr>
          <w:rFonts w:ascii="仿宋" w:hAnsi="仿宋" w:eastAsia="仿宋" w:cs="仿宋"/>
          <w:color w:val="000000"/>
          <w:sz w:val="30"/>
          <w:szCs w:val="30"/>
          <w:lang w:eastAsia="zh-CN"/>
        </w:rPr>
        <w:t>生思</w:t>
      </w:r>
      <w:r>
        <w:rPr>
          <w:rFonts w:hint="eastAsia" w:ascii="仿宋" w:hAnsi="仿宋" w:eastAsia="仿宋" w:cs="仿宋"/>
          <w:color w:val="000000"/>
          <w:sz w:val="30"/>
          <w:szCs w:val="30"/>
          <w:lang w:eastAsia="zh-CN"/>
        </w:rPr>
        <w:t>考</w:t>
      </w:r>
      <w:r>
        <w:rPr>
          <w:rFonts w:ascii="仿宋" w:hAnsi="仿宋" w:eastAsia="仿宋" w:cs="仿宋"/>
          <w:color w:val="000000"/>
          <w:sz w:val="30"/>
          <w:szCs w:val="30"/>
          <w:lang w:eastAsia="zh-CN"/>
        </w:rPr>
        <w:t>讨论实现课堂</w:t>
      </w:r>
      <w:r>
        <w:rPr>
          <w:rFonts w:hint="eastAsia" w:ascii="仿宋" w:hAnsi="仿宋" w:eastAsia="仿宋" w:cs="仿宋"/>
          <w:color w:val="000000"/>
          <w:sz w:val="30"/>
          <w:szCs w:val="30"/>
          <w:lang w:eastAsia="zh-CN"/>
        </w:rPr>
        <w:t xml:space="preserve">高效性、高阶性。 </w:t>
      </w:r>
    </w:p>
    <w:p>
      <w:pPr>
        <w:ind w:firstLine="600" w:firstLineChars="200"/>
        <w:jc w:val="both"/>
        <w:rPr>
          <w:rFonts w:ascii="仿宋" w:hAnsi="仿宋" w:eastAsia="仿宋"/>
          <w:color w:val="000000"/>
          <w:sz w:val="30"/>
          <w:szCs w:val="30"/>
          <w:lang w:eastAsia="zh-CN"/>
        </w:rPr>
      </w:pPr>
      <w:r>
        <w:rPr>
          <w:rFonts w:hint="eastAsia" w:ascii="仿宋" w:hAnsi="仿宋" w:eastAsia="仿宋" w:cs="仿宋"/>
          <w:color w:val="000000"/>
          <w:sz w:val="30"/>
          <w:szCs w:val="30"/>
          <w:lang w:eastAsia="zh-CN"/>
        </w:rPr>
        <w:t>讲授：授课中通过引入案例，分析獐子岛公司如何操纵利润，让学生清楚这些都属于做假账</w:t>
      </w:r>
      <w:r>
        <w:rPr>
          <w:rFonts w:hint="eastAsia" w:ascii="仿宋" w:hAnsi="仿宋" w:eastAsia="仿宋" w:cs="仿宋"/>
          <w:color w:val="000000"/>
          <w:spacing w:val="7"/>
          <w:sz w:val="30"/>
          <w:szCs w:val="30"/>
          <w:lang w:eastAsia="zh-CN"/>
        </w:rPr>
        <w:t>，是违法的，我们要坚守职业道德，</w:t>
      </w:r>
      <w:r>
        <w:rPr>
          <w:rFonts w:hint="eastAsia" w:ascii="仿宋" w:hAnsi="仿宋" w:eastAsia="仿宋" w:cs="仿宋"/>
          <w:color w:val="000000"/>
          <w:sz w:val="30"/>
          <w:szCs w:val="30"/>
          <w:lang w:eastAsia="zh-CN"/>
        </w:rPr>
        <w:t>坚守底线的意识。</w:t>
      </w:r>
    </w:p>
    <w:p>
      <w:pPr>
        <w:ind w:firstLine="628" w:firstLineChars="200"/>
        <w:jc w:val="both"/>
        <w:rPr>
          <w:rFonts w:ascii="仿宋" w:hAnsi="仿宋" w:eastAsia="仿宋" w:cs="仿宋"/>
          <w:b/>
          <w:bCs/>
          <w:color w:val="000000"/>
          <w:spacing w:val="7"/>
          <w:sz w:val="30"/>
          <w:szCs w:val="30"/>
          <w:lang w:eastAsia="zh-CN"/>
        </w:rPr>
      </w:pPr>
      <w:r>
        <w:rPr>
          <w:rFonts w:hint="eastAsia" w:ascii="仿宋" w:hAnsi="仿宋" w:eastAsia="仿宋" w:cs="仿宋"/>
          <w:color w:val="000000"/>
          <w:spacing w:val="7"/>
          <w:sz w:val="30"/>
          <w:szCs w:val="30"/>
          <w:lang w:eastAsia="zh-CN"/>
        </w:rPr>
        <w:t xml:space="preserve">项目五 </w:t>
      </w:r>
      <w:r>
        <w:rPr>
          <w:rFonts w:hint="eastAsia" w:ascii="仿宋" w:hAnsi="仿宋" w:eastAsia="仿宋" w:cs="仿宋"/>
          <w:b/>
          <w:bCs/>
          <w:color w:val="000000"/>
          <w:spacing w:val="7"/>
          <w:sz w:val="30"/>
          <w:szCs w:val="30"/>
          <w:lang w:eastAsia="zh-CN"/>
        </w:rPr>
        <w:t>遵守会计法规</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通过本节课所学知识，让学生学会作为一名会计人员要具有：</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1、敬岗爱业、热爱本职工作精神，这是做好一切工作的出发点。只有建立了这个出发点，才会勤奋、努力钻研业务技术，使自己的知识和技能适应具体从事的会计工作的要求。</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2、熟悉各种法规，注重职业操守，坚守职业道德，会计工作不只是单纯的记账、算账、报账工作，会计工作时时、事事、处处涉及到执法守规方面的问题，会计人员要做到遵纪守法。</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3、要具有较强的</w:t>
      </w:r>
      <w:r>
        <w:rPr>
          <w:rFonts w:ascii="仿宋" w:hAnsi="仿宋" w:eastAsia="仿宋" w:cs="仿宋"/>
          <w:color w:val="000000"/>
          <w:spacing w:val="7"/>
          <w:sz w:val="30"/>
          <w:szCs w:val="30"/>
          <w:lang w:eastAsia="zh-CN"/>
        </w:rPr>
        <w:t>学习能力和适应能力</w:t>
      </w:r>
      <w:r>
        <w:rPr>
          <w:rFonts w:hint="eastAsia" w:ascii="仿宋" w:hAnsi="仿宋" w:eastAsia="仿宋" w:cs="仿宋"/>
          <w:color w:val="000000"/>
          <w:spacing w:val="7"/>
          <w:sz w:val="30"/>
          <w:szCs w:val="30"/>
          <w:lang w:eastAsia="zh-CN"/>
        </w:rPr>
        <w:t>，思想进步、勇于创新</w:t>
      </w:r>
      <w:r>
        <w:rPr>
          <w:rFonts w:ascii="仿宋" w:hAnsi="仿宋" w:eastAsia="仿宋" w:cs="仿宋"/>
          <w:color w:val="000000"/>
          <w:spacing w:val="7"/>
          <w:sz w:val="30"/>
          <w:szCs w:val="30"/>
          <w:lang w:eastAsia="zh-CN"/>
        </w:rPr>
        <w:t>。随着市场的发展，企业财务会计电算化和ERP、MIS等系统的推广应用，对会计人员的学习能力和适应变化的能力提出了更高要求。会计人员的适应能力是用人单位很看重的，适应能力包括用所学的理论知识适应实际工作情况的主动性，还包括能融洽地协调人际关系。</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4、做到诚实守信、客观公正，有一种健康的心态，禁得住诱惑，守住“底线”，保持积极乐观的心态。</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自主学习：课前下发任务，学生在上课前自行查找《中华人民共和国会计法》的内容，看看从会计准则和会计制度我们能够得学习到什么知识，带着对知识的兴趣进入课堂。</w:t>
      </w:r>
    </w:p>
    <w:p>
      <w:pPr>
        <w:spacing w:beforeAutospacing="1" w:after="240"/>
        <w:ind w:firstLine="628" w:firstLineChars="200"/>
      </w:pPr>
      <w:r>
        <w:rPr>
          <w:rFonts w:hint="eastAsia" w:ascii="仿宋" w:hAnsi="仿宋" w:eastAsia="仿宋" w:cs="仿宋"/>
          <w:color w:val="000000"/>
          <w:spacing w:val="7"/>
          <w:sz w:val="30"/>
          <w:szCs w:val="30"/>
          <w:lang w:eastAsia="zh-CN"/>
        </w:rPr>
        <w:t>2、课堂讲授：</w:t>
      </w:r>
      <w:r>
        <w:rPr>
          <w:rFonts w:hint="eastAsia" w:ascii="仿宋" w:hAnsi="仿宋" w:eastAsia="仿宋" w:cs="仿宋"/>
          <w:sz w:val="30"/>
          <w:szCs w:val="30"/>
        </w:rPr>
        <w:t>在上课时</w:t>
      </w:r>
      <w:r>
        <w:rPr>
          <w:rFonts w:hint="eastAsia" w:ascii="仿宋" w:hAnsi="仿宋" w:eastAsia="仿宋" w:cs="仿宋"/>
          <w:sz w:val="30"/>
          <w:szCs w:val="30"/>
          <w:lang w:eastAsia="zh-CN"/>
        </w:rPr>
        <w:t>通过对于《会计法》的颁布时间、内容，第一次修订时间、内容和第二次修订时间进行讲解让学生了解它是我国会计法的根本大法，是制定会计准则、会计制度和各项会计法规的基本依据，也是指导会计工作最根本的准则。当学生对于《会计法》有了基本的了解之后再给学生讲解2017年11月第二次修订《会计法》，第五章第四十条规定，会计人员应当遵守职业道德,提高业务素质。“因有提供虚假财务会计报告，做假账,隐匿或者故意销毀会计凭正、会计账簿、财务会计报告，贪污。挪用公款，职务侵占等与会计职务有关的适法行为被依法追究刑事责任的人员，不得再从事会计工作”。在第六章中对违反本法的处罚更加严格，可操作性更强。这是贯彻“放管服”改革要求，是促进会计人员管理职能转变的重要措施。通过把第二次修订的内容进行详细讲解后，让学生更加明白，作为一名会计人员一定要养成遵纪守法、爱岗敬业、诚实守信、求真务实、经得住金钱诱惑的良好习惯。</w:t>
      </w:r>
    </w:p>
    <w:p>
      <w:pPr>
        <w:jc w:val="both"/>
        <w:rPr>
          <w:rFonts w:ascii="仿宋" w:hAnsi="仿宋" w:eastAsia="仿宋" w:cs="仿宋"/>
          <w:color w:val="000000"/>
          <w:spacing w:val="7"/>
          <w:sz w:val="30"/>
          <w:szCs w:val="30"/>
          <w:lang w:eastAsia="zh-CN"/>
        </w:rPr>
      </w:pPr>
      <w:r>
        <w:rPr>
          <w:rFonts w:hint="eastAsia" w:ascii="宋体" w:hAnsi="宋体" w:eastAsia="宋体" w:cs="宋体"/>
        </w:rPr>
        <w:t xml:space="preserve"> </w:t>
      </w:r>
      <w:r>
        <w:rPr>
          <w:rFonts w:hint="eastAsia" w:ascii="宋体" w:hAnsi="宋体" w:eastAsia="宋体" w:cs="宋体"/>
          <w:lang w:eastAsia="zh-CN"/>
        </w:rPr>
        <w:t>3、</w:t>
      </w:r>
      <w:r>
        <w:rPr>
          <w:rFonts w:hint="eastAsia" w:ascii="仿宋" w:hAnsi="仿宋" w:eastAsia="仿宋" w:cs="仿宋"/>
          <w:color w:val="000000"/>
          <w:spacing w:val="7"/>
          <w:sz w:val="30"/>
          <w:szCs w:val="30"/>
          <w:lang w:eastAsia="zh-CN"/>
        </w:rPr>
        <w:t>课堂展示与讨论：</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小组根据教学素材整理分析、小组讨论等。你认为在实际工作中，作为一名会计人员你要做到哪些方面，才能成为一名合格的会计人员？</w:t>
      </w:r>
    </w:p>
    <w:p>
      <w:pPr>
        <w:jc w:val="both"/>
        <w:rPr>
          <w:rFonts w:ascii="仿宋" w:hAnsi="仿宋" w:eastAsia="仿宋" w:cs="仿宋"/>
          <w:color w:val="000000"/>
          <w:spacing w:val="7"/>
          <w:sz w:val="30"/>
          <w:szCs w:val="30"/>
          <w:lang w:eastAsia="zh-CN"/>
        </w:rPr>
      </w:pP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4、课后思考：</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当金钱的诱惑和道德的约束摆在你面前时，作为一名会计人员你要怎样去处理这种内心的矛盾？</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思想进步、勇于创新，诚实守信，注重职业操守、坚守职业道德。</w:t>
      </w:r>
    </w:p>
    <w:p>
      <w:pPr>
        <w:numPr>
          <w:ilvl w:val="0"/>
          <w:numId w:val="4"/>
        </w:numPr>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案例1：“最美青工”郑磊</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郑磊是华普天健会计师事务所的项目 总监，2003 年开始从事注册会计师行业，目前监管者20多家上市公司、拟上市公司和发债企业的常年审计服务工作。</w:t>
      </w:r>
    </w:p>
    <w:p>
      <w:pPr>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在郑磊从业的十多年里，随着资本市场和金融环境的不断发展，企业的不断涌现，以及新兴业务的出现，工作中的难点不断增多。例如，郑磊遇到的 BOT业务、非同一控制下的企业合并或合并对价的处理问题，这些业务在准则中均没有明确的规定，无从下手。但是郑磊秉着难题不放过、不回避的原则，多方搜集资料和案例，与同事们反复讨论、向专家咨询，努力寻找最优的解決办法。郑磊对新出现交易的经济实质做出判断并进行会计处理，努力做到了对于创新业务的处理不违背准则的原则性规定。在这期间，他作为 IPO 项目的申报会计师，已经成功地推荐了芜湖亚夏汽车股份有限公司和上海科大智能科技股份有限公司2家企业上市。事实上，在对芫湖亚复汽车股份有限公司上市辅导的过程前，国内没有一家以汽车4S 店为主营业务的上市公司成功首发上市。郑磊通过对企业业务的研究和企业会计准则原则性规定的理解，采取返利确认方式、保险经纪和驾驶员培训收入确认方法的举措获得了证监会审核人员的认可。另一方面，作为注册会计师，从业人员的职业与道德操守决定了这个行业的生命力和存在的价值。近年来，在市场环境错综复杂的情况下，行业内不断有会计师事务所和相关注册会计师因为执业质量问题受到处罚的事件。然而，就在证券市场事务所克争激烈、客户资源紧张的今天，郑磊仍然坚持原则、坚守职业道德。他在工作中，发现一个拟IPO 客户财务处理不当并未能沟通取得一致后，果断向合伙人汇报并取得合伙人的理解与支持，最终放弃了这个即將申报的客户。郑磊执业的有关上市公司先后接受过证监会及其派出机构、财政部门、审计部门、注册会计师协会等单位的检查，均没有发现有违诚信执业的问题，他所承做企业的IPO 及华菱星马汽车股份有限公司段项目都是一次性通过证监会发审会的审核，他所管理的上市公司从未因步务所的报告 质量问题受到任何谴责，赢得了证券监管机构注册会计师协会、客户和券商的普遍赞誉和信任。由于他和其他华普同仁对注册会计师职业操守的一致坚持，在业内、客户和券商心目中进一步树立了华普天健的品牌形象，不少客户和券商有业务需求时，都会想到华普天健，愿意与华普天健合作共事。</w:t>
      </w:r>
    </w:p>
    <w:p>
      <w:pPr>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案例2：如何操守职业道德</w:t>
      </w:r>
    </w:p>
    <w:p>
      <w:pPr>
        <w:ind w:firstLine="600" w:firstLineChars="200"/>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某国有企业集团总会计师李军参加了财政部门组织的会计职业道德培训班后，认识到会计诚信教育事关重大，随即组织了本集团会计人员职业道德培训。培训结束时进行了考试，试题中有一案例，要求学员进行分析，案例如下：</w:t>
      </w:r>
    </w:p>
    <w:p>
      <w:pPr>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晓东电子公司会计赵丽因工作努力，钻研业务，积极提出合理化建议，多次被公司评为先进会计工作者。赵丽的丈夫在一家私有电子企业任总经理，在其文夫的多次请求下，赵丽将在工作中接触到的公司新产品研发计划及相关会计资料复印件提供给其丈夫，给公司带来一定的损失。</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学生们通过案例要向郑磊学习敬岗爱业、热爱本职工作精神，这是做好一切工作的出发点。只有建立了这个出发点，才会勤奋、努力钻研业务技术，使自己的知识和技能适应具体从事的会计工作的要求，不为利益所动，在自己平凡的岗位默默坚守。</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2、通过赵丽的反面案例让学生熟悉各种法规，注重职业操守，坚守职业道德，会计工作不只是单纯的记账、算账、报账工作，会计工作时时、事事、处处涉及到执法守规方面的问题，会计人员要做到遵纪守法。</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3、要具有较强的</w:t>
      </w:r>
      <w:r>
        <w:rPr>
          <w:rFonts w:ascii="仿宋" w:hAnsi="仿宋" w:eastAsia="仿宋" w:cs="仿宋"/>
          <w:color w:val="000000"/>
          <w:spacing w:val="7"/>
          <w:sz w:val="30"/>
          <w:szCs w:val="30"/>
          <w:lang w:eastAsia="zh-CN"/>
        </w:rPr>
        <w:t>学习能力和适应能力</w:t>
      </w:r>
      <w:r>
        <w:rPr>
          <w:rFonts w:hint="eastAsia" w:ascii="仿宋" w:hAnsi="仿宋" w:eastAsia="仿宋" w:cs="仿宋"/>
          <w:color w:val="000000"/>
          <w:spacing w:val="7"/>
          <w:sz w:val="30"/>
          <w:szCs w:val="30"/>
          <w:lang w:eastAsia="zh-CN"/>
        </w:rPr>
        <w:t>，思想进步、勇于创新</w:t>
      </w:r>
      <w:r>
        <w:rPr>
          <w:rFonts w:ascii="仿宋" w:hAnsi="仿宋" w:eastAsia="仿宋" w:cs="仿宋"/>
          <w:color w:val="000000"/>
          <w:spacing w:val="7"/>
          <w:sz w:val="30"/>
          <w:szCs w:val="30"/>
          <w:lang w:eastAsia="zh-CN"/>
        </w:rPr>
        <w:t>。随着市场的发展，企业财务会计电算化等系统的推广应用，对会计人员的学习能力和适应变化的能力提出了更高要求。会计人员的适应能力是用人单位很看重的，适应能力包括用所学的理论知识适应实际工作情况的主动性，还包括能融洽地协调人际关系。</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4、做到诚实守信、客观公正，有一种健康的心态，禁得住诱惑，守住“底线”，保持积极乐观的心态。不作任何违法乱纪的事情，在自己平凡的岗位发光发热。</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rPr>
          <w:sz w:val="30"/>
          <w:szCs w:val="30"/>
        </w:rPr>
      </w:pPr>
      <w:r>
        <w:rPr>
          <w:rFonts w:hint="eastAsia" w:ascii="仿宋" w:hAnsi="仿宋" w:eastAsia="仿宋" w:cs="仿宋"/>
          <w:color w:val="000000"/>
          <w:spacing w:val="7"/>
          <w:sz w:val="30"/>
          <w:szCs w:val="30"/>
          <w:lang w:eastAsia="zh-CN"/>
        </w:rPr>
        <w:t>课堂展示：案例分析、小组讨论，教师引导、学</w:t>
      </w:r>
      <w:r>
        <w:rPr>
          <w:rFonts w:ascii="仿宋" w:hAnsi="仿宋" w:eastAsia="仿宋" w:cs="仿宋"/>
          <w:color w:val="000000"/>
          <w:sz w:val="30"/>
          <w:szCs w:val="30"/>
          <w:lang w:eastAsia="zh-CN"/>
        </w:rPr>
        <w:t>生思</w:t>
      </w:r>
      <w:r>
        <w:rPr>
          <w:rFonts w:hint="eastAsia" w:ascii="仿宋" w:hAnsi="仿宋" w:eastAsia="仿宋" w:cs="仿宋"/>
          <w:color w:val="000000"/>
          <w:sz w:val="30"/>
          <w:szCs w:val="30"/>
          <w:lang w:eastAsia="zh-CN"/>
        </w:rPr>
        <w:t>考</w:t>
      </w:r>
      <w:r>
        <w:rPr>
          <w:rFonts w:ascii="仿宋" w:hAnsi="仿宋" w:eastAsia="仿宋" w:cs="仿宋"/>
          <w:color w:val="000000"/>
          <w:sz w:val="30"/>
          <w:szCs w:val="30"/>
          <w:lang w:eastAsia="zh-CN"/>
        </w:rPr>
        <w:t>讨论实现课堂</w:t>
      </w:r>
      <w:r>
        <w:rPr>
          <w:rFonts w:hint="eastAsia" w:ascii="仿宋" w:hAnsi="仿宋" w:eastAsia="仿宋" w:cs="仿宋"/>
          <w:color w:val="000000"/>
          <w:sz w:val="30"/>
          <w:szCs w:val="30"/>
          <w:lang w:eastAsia="zh-CN"/>
        </w:rPr>
        <w:t xml:space="preserve">高效性、高阶性。 </w:t>
      </w:r>
    </w:p>
    <w:p>
      <w:pPr>
        <w:ind w:firstLine="600" w:firstLineChars="200"/>
        <w:jc w:val="both"/>
        <w:rPr>
          <w:rFonts w:ascii="仿宋" w:hAnsi="仿宋" w:eastAsia="仿宋"/>
          <w:color w:val="000000"/>
          <w:sz w:val="30"/>
          <w:szCs w:val="30"/>
          <w:lang w:eastAsia="zh-CN"/>
        </w:rPr>
      </w:pPr>
      <w:r>
        <w:rPr>
          <w:rFonts w:hint="eastAsia" w:ascii="仿宋" w:hAnsi="仿宋" w:eastAsia="仿宋" w:cs="仿宋"/>
          <w:color w:val="000000"/>
          <w:sz w:val="30"/>
          <w:szCs w:val="30"/>
          <w:lang w:eastAsia="zh-CN"/>
        </w:rPr>
        <w:t>讲授：授课中通过法条引入案例，讲授遵守会计法律法规时，通过法律要求，培养学生对会计法的认知，培养学生</w:t>
      </w:r>
      <w:r>
        <w:rPr>
          <w:rFonts w:hint="eastAsia" w:ascii="仿宋" w:hAnsi="仿宋" w:eastAsia="仿宋" w:cs="仿宋"/>
          <w:color w:val="000000"/>
          <w:spacing w:val="7"/>
          <w:sz w:val="30"/>
          <w:szCs w:val="30"/>
          <w:lang w:eastAsia="zh-CN"/>
        </w:rPr>
        <w:t>，注重职业操守，坚守职业道德，</w:t>
      </w:r>
      <w:r>
        <w:rPr>
          <w:rFonts w:hint="eastAsia" w:ascii="仿宋" w:hAnsi="仿宋" w:eastAsia="仿宋" w:cs="仿宋"/>
          <w:color w:val="000000"/>
          <w:sz w:val="30"/>
          <w:szCs w:val="30"/>
          <w:lang w:eastAsia="zh-CN"/>
        </w:rPr>
        <w:t>勇于创新、诚实守信、坚守底线的意识。</w:t>
      </w:r>
    </w:p>
    <w:p>
      <w:pPr>
        <w:ind w:firstLine="628" w:firstLineChars="200"/>
        <w:jc w:val="both"/>
        <w:rPr>
          <w:rFonts w:ascii="仿宋" w:hAnsi="仿宋" w:eastAsia="仿宋" w:cs="仿宋"/>
          <w:b/>
          <w:bCs/>
          <w:color w:val="000000"/>
          <w:spacing w:val="7"/>
          <w:sz w:val="30"/>
          <w:szCs w:val="30"/>
          <w:lang w:eastAsia="zh-CN"/>
        </w:rPr>
      </w:pPr>
      <w:r>
        <w:rPr>
          <w:rFonts w:hint="eastAsia" w:ascii="仿宋" w:hAnsi="仿宋" w:eastAsia="仿宋" w:cs="仿宋"/>
          <w:color w:val="000000"/>
          <w:spacing w:val="7"/>
          <w:sz w:val="30"/>
          <w:szCs w:val="30"/>
          <w:lang w:eastAsia="zh-CN"/>
        </w:rPr>
        <w:t xml:space="preserve">项目六 </w:t>
      </w:r>
      <w:r>
        <w:rPr>
          <w:rFonts w:hint="eastAsia" w:ascii="仿宋" w:hAnsi="仿宋" w:eastAsia="仿宋" w:cs="仿宋"/>
          <w:b/>
          <w:bCs/>
          <w:color w:val="000000"/>
          <w:spacing w:val="7"/>
          <w:sz w:val="30"/>
          <w:szCs w:val="30"/>
          <w:lang w:eastAsia="zh-CN"/>
        </w:rPr>
        <w:t>核算生产过程业务</w:t>
      </w:r>
    </w:p>
    <w:p>
      <w:pPr>
        <w:ind w:left="614"/>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通过本节课所学知识，让学生明白作为一个企业，不能盲目的以追求经济效益放在首位，如果学生想要创业过程中注重创造出更多的经济价值和社会价值。</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1、作为企业里的会计人员和管理人员要不断的提升自己创造力，不断地推陈出新 ：推陈出新是指在固有生产技术上，取其精华，去其糟粕，创造出与时代发展相统一的企业。创造出符合时代发展的先进文化企业。</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2.具有“建设资源节约型企业”的意识</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科学发展观的战略部署之一就是建立资源节约型社会。对资源进行优化配置、提高资源的使用效率，加大对资源的循环利用，从而实现经济发展与资源环境的良好统一，建设出一个人与自然和谐发展的社会。企业转变经济发展方式的过程中，始终坚持绿色发展的理念，正是我国企业坚持可持续发展的良好体现。</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自主学习：课前下发任务，学生在上课前自行查找生产流程的具体内容，看看生产加工的流程是什么样的，明白了流程在学习账务处理，带着对知识的兴趣进入课堂，事半功倍。</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在上课时通过视频给学生演示企业在生产过程中的流程，学生通过形象的演示，对于生产流程的具体细节更加清晰，从而进行新课的讲授。在讲授新课之前给学生讲解本节课会涉及到哪些会计科目，他们属于六要素中的哪一个，借贷方是增加还是减少，当讲授完这些科目时，通过企业中的真实案例，帮助大家理解真实业务中的账务处理：12月10日，收到从抚顺钢厂预订专用查件的增值税专用发票，单价800元/套，数量 900套，金额720000元，增值税93600 元，已预付定金，尚欠部分款项，约定次日付款，村料运达企业并验收入库。该项经济业务发生后,引起企业资产要素和负债要素发生变化。一方面，因为原村料入库720 000元，应借记“原材料”账户 720 000 元;同时,应交增值税93600 元，由卖方代收代缴，应借记“应交税费”账户，另一方面，由于预付定金,结算时应该把价税合计 813600 元全部记入“预付账款”账户的货方(此时“预付账款”账产出现贷方性质余额，表示应该补付的金额)。因此,该项经济业务应编制会计分录如下：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借：原材料--专用套件  720 000</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应交税费—应交增值税(进项税额）93 600</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货：预付账款——抚顺钢厂813 600</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3、课堂展示与讨论：</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小组根据教学素材整理分析、小组讨论、讲练结合等。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生产过程中如何编制“原材料耗用汇总表”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4、课后思考：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作为一个企业，如何在秉承绿色发展的理念上保持利润最大化？</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勇于创新、推陈出新、绿色发展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案例简介：江苏联发纺织股份有限公司绿色理念</w:t>
      </w:r>
    </w:p>
    <w:p>
      <w:pPr>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w:t>
      </w:r>
    </w:p>
    <w:p>
      <w:pPr>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对于生态文明建设和环境保护工作的重视，使得人们更加认识到转变经济发展方式对构建生态文明社会的重要性，也让企业认识到只有彻底转变经济发展方式，推陈出新，坚持绿色发展理念，才能更好地适应时代的发展。在国家实现可持续发展战略的中，钢铁行业作为我国国民经济的支柱产业，责任重大，同时现阶段我国钢铁行业面临巨大问题，产能过剩，高资源和高能源消耗，如何进行产业结构优化，提高能源的利用，企业是绿色低碳发展过程中最核心、最关键的力量，为更好地发挥领军企业标杆作用，引领带动更多企业提升减污降碳、源头治理水平。</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江苏联发纺织股份有限公司是一家集棉纺、色织、印染、针织、家纺、制衣、品牌、贸易、物流以及新能源于一体的大型纺织企业，建有“国家级技术中心”“江苏省生态染整技术重点实验室”“江苏省色织纺织品工程技术研究中心”，获得中国纺织工业联合会科学技术奖与产品开发贡献奖等10多项国家、省部级奖项。公司是国家色织产品开发基地、国家火炬计划重点高新技术企业、中国纺织行业技术创新示范企业，2019年获评国家级绿色工厂。联发纺织始终坚持绿色发展理念，积极履行社会责任，致力建设环境友好型企业，打造现代高端纺织龙头企业。</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一是采用清洁生产技能技术 实施蒸汽冷凝水回收、染色低质污水循环再次利用、污水热能回收、蒸汽热网温压终端控制节能改造、经轴染色轴架排列方式改造等环保节能项目，降低成本、减少污染排放</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二是加强再生资源综合利用 在厂房和车棚顶建有6万平方米太阳能光伏电站，利用太阳能发电，2021年发电316万千瓦时，减少二氧化碳排放25396吨，2022年继续推广绿电项目，绿电占比上升至10%，预计绿电量达622万千瓦时。</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三是注重绿色产品研发 产品设计阶段提前考虑产品生命周期全过程的环境影响，通过生态上浆工艺、环保无氟防水色织面料产业关键技术研发等关键技术，减少有毒有害特质的使用以及污染物的产生及排放，制造绿色产品。</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四是严格进行污染控制 公司配备三废的处理系统，在线监控污水运行及中水回用项目的运行，大幅降低三废排放和能耗，实现化学生产与环境友好共存的环境和谐理念。未来工业发展的重要方向是绿色化、智能化，联发纺织将始终坚持自主创新，基于环境友好的生态理念不断降低损耗、减小体积、节约资源，从源头预防、减少污染物排放方面，为创建全链条清洁绿色企业而努力。</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r>
        <w:rPr>
          <w:rFonts w:hint="eastAsia" w:ascii="仿宋" w:hAnsi="仿宋" w:eastAsia="仿宋" w:cs="仿宋"/>
          <w:color w:val="000000"/>
          <w:spacing w:val="7"/>
          <w:sz w:val="30"/>
          <w:szCs w:val="30"/>
          <w:lang w:eastAsia="zh-CN"/>
        </w:rPr>
        <w:t>：</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1、启示学生毕业之后，走向社会，步入工作，作为企业里的会计人员和管理人员要不断的提升自己创造力，不断地推陈出新 ：推陈出新是指在固有生产技术上，取其精华，去其糟粕，创造出与时代发展相统一的企业。创造出符合时代发展的先进文化企业，在此过程中，过程中注重创造出更多的经济价值和社会价值。</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2.具有“建设资源节约型企业”的意识</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学生通过江苏联发纺织股份有限公司的绿色发展案例，要明白科学发展观的战略部署之一就是建立资源节约型社会。对资源进行优化配置、提高资源的使用效率，加大对资源的循环利用，从而实现经济发展与资源环境的良好统一，建设出一个人与自然和谐发展的社会。企业转变经济发展方式的过程中，始终坚持绿色发展的理念，正是我国企业坚持可持续发展的良好体现。为企业建言献策，走绿色可持续发展之路。</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rPr>
          <w:sz w:val="30"/>
          <w:szCs w:val="30"/>
        </w:rPr>
      </w:pPr>
      <w:r>
        <w:rPr>
          <w:rFonts w:hint="eastAsia" w:ascii="仿宋" w:hAnsi="仿宋" w:eastAsia="仿宋" w:cs="仿宋"/>
          <w:color w:val="000000"/>
          <w:spacing w:val="7"/>
          <w:sz w:val="30"/>
          <w:szCs w:val="30"/>
          <w:lang w:eastAsia="zh-CN"/>
        </w:rPr>
        <w:t>课堂展示：案例分析、实例讲解、讲练结合小组讨论，教师引导、学</w:t>
      </w:r>
      <w:r>
        <w:rPr>
          <w:rFonts w:ascii="仿宋" w:hAnsi="仿宋" w:eastAsia="仿宋" w:cs="仿宋"/>
          <w:color w:val="000000"/>
          <w:sz w:val="30"/>
          <w:szCs w:val="30"/>
          <w:lang w:eastAsia="zh-CN"/>
        </w:rPr>
        <w:t>生思</w:t>
      </w:r>
      <w:r>
        <w:rPr>
          <w:rFonts w:hint="eastAsia" w:ascii="仿宋" w:hAnsi="仿宋" w:eastAsia="仿宋" w:cs="仿宋"/>
          <w:color w:val="000000"/>
          <w:sz w:val="30"/>
          <w:szCs w:val="30"/>
          <w:lang w:eastAsia="zh-CN"/>
        </w:rPr>
        <w:t>考</w:t>
      </w:r>
      <w:r>
        <w:rPr>
          <w:rFonts w:ascii="仿宋" w:hAnsi="仿宋" w:eastAsia="仿宋" w:cs="仿宋"/>
          <w:color w:val="000000"/>
          <w:sz w:val="30"/>
          <w:szCs w:val="30"/>
          <w:lang w:eastAsia="zh-CN"/>
        </w:rPr>
        <w:t>讨论实现课堂</w:t>
      </w:r>
      <w:r>
        <w:rPr>
          <w:rFonts w:hint="eastAsia" w:ascii="仿宋" w:hAnsi="仿宋" w:eastAsia="仿宋" w:cs="仿宋"/>
          <w:color w:val="000000"/>
          <w:sz w:val="30"/>
          <w:szCs w:val="30"/>
          <w:lang w:eastAsia="zh-CN"/>
        </w:rPr>
        <w:t xml:space="preserve">高效性、高阶性以及有效性。 </w:t>
      </w:r>
    </w:p>
    <w:p>
      <w:pPr>
        <w:jc w:val="both"/>
        <w:rPr>
          <w:rFonts w:ascii="仿宋" w:hAnsi="仿宋" w:eastAsia="仿宋"/>
          <w:color w:val="000000"/>
          <w:sz w:val="30"/>
          <w:szCs w:val="30"/>
          <w:lang w:eastAsia="zh-CN"/>
        </w:rPr>
      </w:pPr>
      <w:r>
        <w:rPr>
          <w:rFonts w:hint="eastAsia" w:ascii="仿宋" w:hAnsi="仿宋" w:eastAsia="仿宋" w:cs="仿宋"/>
          <w:color w:val="000000"/>
          <w:sz w:val="30"/>
          <w:szCs w:val="30"/>
          <w:lang w:eastAsia="zh-CN"/>
        </w:rPr>
        <w:t>讲授：授课中通过生产过程的视频引入本节知识，了解生产流程后给学生讲解账务处理中能够涉及到的会计科目，通过企业真实案例，带学生一起分析，学会生产阶段的账务处理，通过知识的讲授培养学生对会计法的认知，培养学生</w:t>
      </w:r>
      <w:r>
        <w:rPr>
          <w:rFonts w:hint="eastAsia" w:ascii="仿宋" w:hAnsi="仿宋" w:eastAsia="仿宋" w:cs="仿宋"/>
          <w:color w:val="000000"/>
          <w:spacing w:val="7"/>
          <w:sz w:val="30"/>
          <w:szCs w:val="30"/>
          <w:lang w:eastAsia="zh-CN"/>
        </w:rPr>
        <w:t>要不断的提升自己创造力，不断地推陈出新，具有“建设资源节约型企业”的意识。</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项目七 认识会计——会计的产生与发展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1.感受中华文化的博大精深</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2.激发爱国情怀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3.增强民族自豪感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4.坚定文化自信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讲授法；讨论教学法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有人说会计就是记账、算账、报账；有人说在财务部门工作的人就是会计;请同学们思考:这些说法对不对?究竟什么是会计?会计又是怎样产生的？</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简单介绍会计的产生和发展: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1、原始社会：结绳记事、刻木记事。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2、周朝：“ 会计” 一词开始使用。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3、西汉与东汉：账簿产生,如，“ 草流” 和“ 誊清簿” ,设“ 钱谷账” .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4、唐宋时期：官厅会计把钱粮的收支分为四个部分“ 原管、新收、已支、现在” 来反映财产的增减变化。“ 四柱” （旧管 + 新收 - 开除 = 实在）式会计方法的应用，根据四柱结算法编造的账簿称为“ 四柱清册”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5、明末清初: “ 龙门账” 的产生，把全部账目分为四部分以及它们之间的关系为：“ 进-缴 = 存-该 " ，分别相当于现代会计的收入、支出、资产和负债,期末编制“ 进缴表 " （资产负债表)和“ 存该表” (利润表）。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6、我国在清朝后期从国外引进了借贷复式记账法。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7、会计科学在20世纪30年代逐步形成了为企业内部经营管理提供信息的管理会计体系,管理会计的产生与发展，是会计发展史上的一次伟大变革，从此,现代会计形成了财务会计和管理会计两大分支。</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drawing>
          <wp:inline distT="0" distB="0" distL="114300" distR="114300">
            <wp:extent cx="2381885" cy="2524125"/>
            <wp:effectExtent l="0" t="0" r="10795" b="571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1" cstate="print"/>
                    <a:stretch>
                      <a:fillRect/>
                    </a:stretch>
                  </pic:blipFill>
                  <pic:spPr>
                    <a:xfrm>
                      <a:off x="0" y="0"/>
                      <a:ext cx="2381885" cy="2524125"/>
                    </a:xfrm>
                    <a:prstGeom prst="rect">
                      <a:avLst/>
                    </a:prstGeom>
                    <a:noFill/>
                    <a:ln w="9525">
                      <a:noFill/>
                    </a:ln>
                  </pic:spPr>
                </pic:pic>
              </a:graphicData>
            </a:graphic>
          </wp:inline>
        </w:drawing>
      </w:r>
      <w:r>
        <w:rPr>
          <w:rFonts w:ascii="仿宋" w:hAnsi="仿宋" w:eastAsia="仿宋" w:cs="仿宋"/>
          <w:color w:val="000000"/>
          <w:spacing w:val="7"/>
          <w:sz w:val="30"/>
          <w:szCs w:val="30"/>
          <w:lang w:eastAsia="zh-CN"/>
        </w:rPr>
        <w:drawing>
          <wp:inline distT="0" distB="0" distL="114300" distR="114300">
            <wp:extent cx="2447290" cy="2558415"/>
            <wp:effectExtent l="0" t="0" r="6350"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cstate="print"/>
                    <a:stretch>
                      <a:fillRect/>
                    </a:stretch>
                  </pic:blipFill>
                  <pic:spPr>
                    <a:xfrm>
                      <a:off x="0" y="0"/>
                      <a:ext cx="2447290" cy="2558415"/>
                    </a:xfrm>
                    <a:prstGeom prst="rect">
                      <a:avLst/>
                    </a:prstGeom>
                    <a:noFill/>
                    <a:ln w="9525">
                      <a:noFill/>
                    </a:ln>
                  </pic:spPr>
                </pic:pic>
              </a:graphicData>
            </a:graphic>
          </wp:inline>
        </w:drawing>
      </w:r>
      <w:r>
        <w:rPr>
          <w:rFonts w:hint="eastAsia" w:ascii="仿宋" w:hAnsi="仿宋" w:eastAsia="仿宋" w:cs="仿宋"/>
          <w:color w:val="000000"/>
          <w:spacing w:val="7"/>
          <w:sz w:val="30"/>
          <w:szCs w:val="30"/>
          <w:lang w:eastAsia="zh-CN"/>
        </w:rPr>
        <w:t xml:space="preserve">    </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drawing>
          <wp:inline distT="0" distB="0" distL="114300" distR="114300">
            <wp:extent cx="2411095" cy="2647950"/>
            <wp:effectExtent l="0" t="0" r="12065" b="381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3" cstate="print"/>
                    <a:stretch>
                      <a:fillRect/>
                    </a:stretch>
                  </pic:blipFill>
                  <pic:spPr>
                    <a:xfrm>
                      <a:off x="0" y="0"/>
                      <a:ext cx="2411095" cy="2647950"/>
                    </a:xfrm>
                    <a:prstGeom prst="rect">
                      <a:avLst/>
                    </a:prstGeom>
                    <a:noFill/>
                    <a:ln w="9525">
                      <a:noFill/>
                    </a:ln>
                  </pic:spPr>
                </pic:pic>
              </a:graphicData>
            </a:graphic>
          </wp:inline>
        </w:drawing>
      </w:r>
      <w:r>
        <w:rPr>
          <w:rFonts w:ascii="仿宋" w:hAnsi="仿宋" w:eastAsia="仿宋" w:cs="仿宋"/>
          <w:color w:val="000000"/>
          <w:spacing w:val="7"/>
          <w:sz w:val="30"/>
          <w:szCs w:val="30"/>
          <w:lang w:eastAsia="zh-CN"/>
        </w:rPr>
        <w:drawing>
          <wp:inline distT="0" distB="0" distL="114300" distR="114300">
            <wp:extent cx="2386330" cy="2618740"/>
            <wp:effectExtent l="0" t="0" r="6350" b="254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4" cstate="print"/>
                    <a:stretch>
                      <a:fillRect/>
                    </a:stretch>
                  </pic:blipFill>
                  <pic:spPr>
                    <a:xfrm>
                      <a:off x="0" y="0"/>
                      <a:ext cx="2386330" cy="2618740"/>
                    </a:xfrm>
                    <a:prstGeom prst="rect">
                      <a:avLst/>
                    </a:prstGeom>
                    <a:noFill/>
                    <a:ln w="9525">
                      <a:noFill/>
                    </a:ln>
                  </pic:spPr>
                </pic:pic>
              </a:graphicData>
            </a:graphic>
          </wp:inline>
        </w:drawing>
      </w:r>
      <w:r>
        <w:rPr>
          <w:rFonts w:hint="eastAsia" w:ascii="仿宋" w:hAnsi="仿宋" w:eastAsia="仿宋" w:cs="仿宋"/>
          <w:color w:val="000000"/>
          <w:spacing w:val="7"/>
          <w:sz w:val="30"/>
          <w:szCs w:val="30"/>
          <w:lang w:eastAsia="zh-CN"/>
        </w:rPr>
        <w:t xml:space="preserve">     </w:t>
      </w:r>
    </w:p>
    <w:p>
      <w:pPr>
        <w:ind w:firstLine="628" w:firstLineChars="200"/>
        <w:jc w:val="both"/>
        <w:rPr>
          <w:rFonts w:ascii="仿宋" w:hAnsi="仿宋" w:eastAsia="仿宋" w:cs="仿宋"/>
          <w:color w:val="000000"/>
          <w:spacing w:val="7"/>
          <w:sz w:val="30"/>
          <w:szCs w:val="30"/>
          <w:lang w:eastAsia="zh-CN"/>
        </w:r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（2）案例思政元素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资料介绍，感悟会计的前世今生，在拓展知识面的的同时，也体现我国千年文化的源远流长，感受中华文化的博大精深，有助于增强文化自信，引导学生坚定理想信念，志存高远，脚踏实地，努力成为担当民族复兴大任的时代新人。</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在讲解西周、汉唐、明清时期中国会计的发展和演变时，引导学生思考讨论当时的会计制度和计算方法，进而从中领悟、发现古人的智慧。</w:t>
      </w:r>
    </w:p>
    <w:p>
      <w:pPr>
        <w:ind w:firstLine="628" w:firstLineChars="200"/>
        <w:jc w:val="both"/>
        <w:rPr>
          <w:rFonts w:ascii="仿宋" w:hAnsi="仿宋" w:eastAsia="仿宋" w:cs="仿宋"/>
          <w:color w:val="000000"/>
          <w:spacing w:val="7"/>
          <w:sz w:val="30"/>
          <w:szCs w:val="30"/>
          <w:lang w:eastAsia="zh-CN"/>
        </w:rPr>
        <w:sectPr>
          <w:headerReference r:id="rId3" w:type="default"/>
          <w:pgSz w:w="11906" w:h="16838"/>
          <w:pgMar w:top="1440" w:right="1800" w:bottom="1440" w:left="1800" w:header="851" w:footer="992" w:gutter="0"/>
          <w:cols w:space="425" w:num="1"/>
          <w:docGrid w:type="lines" w:linePitch="312" w:charSpace="0"/>
        </w:sectPr>
      </w:pP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项目八 会计要素——流动负债（应交税费）</w:t>
      </w:r>
    </w:p>
    <w:p>
      <w:pPr>
        <w:numPr>
          <w:ilvl w:val="0"/>
          <w:numId w:val="6"/>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1.培养学生爱国情操，家国情怀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2.引导学生树立正确的价值观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3.加强法制观念，做遵纪守法，诚信好公民</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案例讲授法；讨论教学法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2018年10月3日，“新华社”发文《税务部门依法查处范冰冰“阴阳合同”等偷逃税问题》，称范冰冰 “阴阳合同”涉税问题目前已经查清，范冰冰在电影《大轰炸》剧组拍摄过程中及其公司经营方面存在偷税漏税行为，江苏省税务局已责令按期缴纳税款、滞纳金、罚款超8.83亿元，该消息一经发出便引发舆论关注和热议。</w:t>
      </w:r>
    </w:p>
    <w:p>
      <w:pPr>
        <w:numPr>
          <w:ilvl w:val="0"/>
          <w:numId w:val="7"/>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drawing>
          <wp:anchor distT="0" distB="0" distL="114300" distR="114300" simplePos="0" relativeHeight="251665408" behindDoc="0" locked="0" layoutInCell="1" allowOverlap="1">
            <wp:simplePos x="0" y="0"/>
            <wp:positionH relativeFrom="column">
              <wp:posOffset>808990</wp:posOffset>
            </wp:positionH>
            <wp:positionV relativeFrom="paragraph">
              <wp:posOffset>90805</wp:posOffset>
            </wp:positionV>
            <wp:extent cx="3608070" cy="2288540"/>
            <wp:effectExtent l="0" t="0" r="3810" b="12700"/>
            <wp:wrapTopAndBottom/>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cstate="print"/>
                    <a:stretch>
                      <a:fillRect/>
                    </a:stretch>
                  </pic:blipFill>
                  <pic:spPr>
                    <a:xfrm>
                      <a:off x="0" y="0"/>
                      <a:ext cx="3608070" cy="2288540"/>
                    </a:xfrm>
                    <a:prstGeom prst="rect">
                      <a:avLst/>
                    </a:prstGeom>
                    <a:noFill/>
                    <a:ln>
                      <a:noFill/>
                    </a:ln>
                  </pic:spPr>
                </pic:pic>
              </a:graphicData>
            </a:graphic>
          </wp:anchor>
        </w:drawing>
      </w:r>
      <w:r>
        <w:rPr>
          <w:rFonts w:hint="eastAsia" w:ascii="仿宋" w:hAnsi="仿宋" w:eastAsia="仿宋" w:cs="仿宋"/>
          <w:color w:val="000000"/>
          <w:spacing w:val="7"/>
          <w:sz w:val="30"/>
          <w:szCs w:val="30"/>
          <w:lang w:eastAsia="zh-CN"/>
        </w:rPr>
        <w:t>案例思政元素</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案例通过对明星偷逃税款的行为分析，引发学生思考，理解依法纳税的重要性，激发家国情怀和担当意识，同时认识到，法律是不能触碰的红线，做任何事情都要守法合规，引导学生树立正确的人生观、价值观。</w:t>
      </w:r>
    </w:p>
    <w:p>
      <w:pPr>
        <w:numPr>
          <w:ilvl w:val="0"/>
          <w:numId w:val="7"/>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讲解流动负债，除了介绍企业内部的负债（员工工资等）和企业外部的负债（应付账款等），着重介绍了应向国家缴纳税款的部分，通过案例与讨论相结合，深刻剖析了教学内容，拓展了知识，引出课堂思政。</w:t>
      </w:r>
    </w:p>
    <w:p>
      <w:pPr>
        <w:ind w:firstLine="628" w:firstLineChars="200"/>
        <w:jc w:val="both"/>
        <w:rPr>
          <w:rFonts w:ascii="仿宋" w:hAnsi="仿宋" w:eastAsia="仿宋" w:cs="仿宋"/>
          <w:color w:val="000000"/>
          <w:spacing w:val="7"/>
          <w:sz w:val="30"/>
          <w:szCs w:val="30"/>
          <w:lang w:eastAsia="zh-CN"/>
        </w:rPr>
      </w:pPr>
    </w:p>
    <w:sectPr>
      <w:headerReference r:id="rId4" w:type="default"/>
      <w:footerReference r:id="rId5"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val="en-US" w:eastAsia="zh-CN"/>
      </w:rPr>
      <w:t xml:space="preserve">                                                                                                                    </w:t>
    </w:r>
    <w:r>
      <w:rPr>
        <w:rFonts w:hint="eastAsia"/>
        <w:lang w:eastAsia="zh-CN"/>
      </w:rPr>
      <w:t>《</w:t>
    </w:r>
    <w:r>
      <w:rPr>
        <w:rFonts w:hint="eastAsia"/>
        <w:lang w:val="en-US" w:eastAsia="zh-CN"/>
      </w:rPr>
      <w:t>基础会计</w:t>
    </w:r>
    <w:r>
      <w:rPr>
        <w:rFonts w:hint="eastAsia"/>
        <w:lang w:eastAsia="zh-CN"/>
      </w:rPr>
      <w:t>》课程思政</w:t>
    </w:r>
    <w:r>
      <w:rPr>
        <w:lang w:eastAsia="zh-CN"/>
      </w:rPr>
      <w:t>教学案例库</w:t>
    </w:r>
    <w:r>
      <w:rPr>
        <w:lang w:eastAsia="zh-CN"/>
      </w:rPr>
      <w:drawing>
        <wp:anchor distT="0" distB="0" distL="114300" distR="114300" simplePos="0" relativeHeight="251666432" behindDoc="0" locked="0" layoutInCell="1" allowOverlap="1">
          <wp:simplePos x="0" y="0"/>
          <wp:positionH relativeFrom="margin">
            <wp:posOffset>0</wp:posOffset>
          </wp:positionH>
          <wp:positionV relativeFrom="paragraph">
            <wp:posOffset>-360680</wp:posOffset>
          </wp:positionV>
          <wp:extent cx="2267585" cy="36576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《经济学基础》课程思政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895EF0"/>
    <w:multiLevelType w:val="singleLevel"/>
    <w:tmpl w:val="95895EF0"/>
    <w:lvl w:ilvl="0" w:tentative="0">
      <w:start w:val="1"/>
      <w:numFmt w:val="chineseCounting"/>
      <w:suff w:val="nothing"/>
      <w:lvlText w:val="（%1）"/>
      <w:lvlJc w:val="left"/>
      <w:rPr>
        <w:rFonts w:hint="eastAsia"/>
      </w:rPr>
    </w:lvl>
  </w:abstractNum>
  <w:abstractNum w:abstractNumId="1">
    <w:nsid w:val="D4058240"/>
    <w:multiLevelType w:val="singleLevel"/>
    <w:tmpl w:val="D4058240"/>
    <w:lvl w:ilvl="0" w:tentative="0">
      <w:start w:val="2"/>
      <w:numFmt w:val="decimal"/>
      <w:suff w:val="nothing"/>
      <w:lvlText w:val="（%1）"/>
      <w:lvlJc w:val="left"/>
    </w:lvl>
  </w:abstractNum>
  <w:abstractNum w:abstractNumId="2">
    <w:nsid w:val="EBE43566"/>
    <w:multiLevelType w:val="singleLevel"/>
    <w:tmpl w:val="EBE43566"/>
    <w:lvl w:ilvl="0" w:tentative="0">
      <w:start w:val="1"/>
      <w:numFmt w:val="decimal"/>
      <w:suff w:val="nothing"/>
      <w:lvlText w:val="%1、"/>
      <w:lvlJc w:val="left"/>
    </w:lvl>
  </w:abstractNum>
  <w:abstractNum w:abstractNumId="3">
    <w:nsid w:val="F3B14058"/>
    <w:multiLevelType w:val="singleLevel"/>
    <w:tmpl w:val="F3B14058"/>
    <w:lvl w:ilvl="0" w:tentative="0">
      <w:start w:val="1"/>
      <w:numFmt w:val="decimal"/>
      <w:suff w:val="nothing"/>
      <w:lvlText w:val="（%1）"/>
      <w:lvlJc w:val="left"/>
    </w:lvl>
  </w:abstractNum>
  <w:abstractNum w:abstractNumId="4">
    <w:nsid w:val="1D360609"/>
    <w:multiLevelType w:val="singleLevel"/>
    <w:tmpl w:val="1D360609"/>
    <w:lvl w:ilvl="0" w:tentative="0">
      <w:start w:val="1"/>
      <w:numFmt w:val="chineseCounting"/>
      <w:suff w:val="nothing"/>
      <w:lvlText w:val="（%1）"/>
      <w:lvlJc w:val="left"/>
      <w:rPr>
        <w:rFonts w:hint="eastAsia"/>
      </w:rPr>
    </w:lvl>
  </w:abstractNum>
  <w:abstractNum w:abstractNumId="5">
    <w:nsid w:val="262125D5"/>
    <w:multiLevelType w:val="singleLevel"/>
    <w:tmpl w:val="262125D5"/>
    <w:lvl w:ilvl="0" w:tentative="0">
      <w:start w:val="2"/>
      <w:numFmt w:val="decimal"/>
      <w:lvlText w:val="(%1)"/>
      <w:lvlJc w:val="left"/>
      <w:pPr>
        <w:tabs>
          <w:tab w:val="left" w:pos="312"/>
        </w:tabs>
      </w:pPr>
    </w:lvl>
  </w:abstractNum>
  <w:abstractNum w:abstractNumId="6">
    <w:nsid w:val="758139C0"/>
    <w:multiLevelType w:val="multilevel"/>
    <w:tmpl w:val="758139C0"/>
    <w:lvl w:ilvl="0" w:tentative="0">
      <w:start w:val="1"/>
      <w:numFmt w:val="decimal"/>
      <w:lvlText w:val="（%1）"/>
      <w:lvlJc w:val="left"/>
      <w:pPr>
        <w:ind w:left="1694" w:hanging="1080"/>
      </w:pPr>
      <w:rPr>
        <w:rFonts w:hint="default"/>
      </w:rPr>
    </w:lvl>
    <w:lvl w:ilvl="1" w:tentative="0">
      <w:start w:val="1"/>
      <w:numFmt w:val="lowerLetter"/>
      <w:lvlText w:val="%2)"/>
      <w:lvlJc w:val="left"/>
      <w:pPr>
        <w:ind w:left="1494" w:hanging="440"/>
      </w:pPr>
    </w:lvl>
    <w:lvl w:ilvl="2" w:tentative="0">
      <w:start w:val="1"/>
      <w:numFmt w:val="lowerRoman"/>
      <w:lvlText w:val="%3."/>
      <w:lvlJc w:val="right"/>
      <w:pPr>
        <w:ind w:left="1934" w:hanging="440"/>
      </w:pPr>
    </w:lvl>
    <w:lvl w:ilvl="3" w:tentative="0">
      <w:start w:val="1"/>
      <w:numFmt w:val="decimal"/>
      <w:lvlText w:val="%4."/>
      <w:lvlJc w:val="left"/>
      <w:pPr>
        <w:ind w:left="2374" w:hanging="440"/>
      </w:pPr>
    </w:lvl>
    <w:lvl w:ilvl="4" w:tentative="0">
      <w:start w:val="1"/>
      <w:numFmt w:val="lowerLetter"/>
      <w:lvlText w:val="%5)"/>
      <w:lvlJc w:val="left"/>
      <w:pPr>
        <w:ind w:left="2814" w:hanging="440"/>
      </w:pPr>
    </w:lvl>
    <w:lvl w:ilvl="5" w:tentative="0">
      <w:start w:val="1"/>
      <w:numFmt w:val="lowerRoman"/>
      <w:lvlText w:val="%6."/>
      <w:lvlJc w:val="right"/>
      <w:pPr>
        <w:ind w:left="3254" w:hanging="440"/>
      </w:pPr>
    </w:lvl>
    <w:lvl w:ilvl="6" w:tentative="0">
      <w:start w:val="1"/>
      <w:numFmt w:val="decimal"/>
      <w:lvlText w:val="%7."/>
      <w:lvlJc w:val="left"/>
      <w:pPr>
        <w:ind w:left="3694" w:hanging="440"/>
      </w:pPr>
    </w:lvl>
    <w:lvl w:ilvl="7" w:tentative="0">
      <w:start w:val="1"/>
      <w:numFmt w:val="lowerLetter"/>
      <w:lvlText w:val="%8)"/>
      <w:lvlJc w:val="left"/>
      <w:pPr>
        <w:ind w:left="4134" w:hanging="440"/>
      </w:pPr>
    </w:lvl>
    <w:lvl w:ilvl="8" w:tentative="0">
      <w:start w:val="1"/>
      <w:numFmt w:val="lowerRoman"/>
      <w:lvlText w:val="%9."/>
      <w:lvlJc w:val="right"/>
      <w:pPr>
        <w:ind w:left="4574" w:hanging="440"/>
      </w:pPr>
    </w:lvl>
  </w:abstractNum>
  <w:num w:numId="1">
    <w:abstractNumId w:val="6"/>
  </w:num>
  <w:num w:numId="2">
    <w:abstractNumId w:val="0"/>
  </w:num>
  <w:num w:numId="3">
    <w:abstractNumId w:val="2"/>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mU4YWExYTgzYjUxMmRhMDVmZGMwMTEwYTY2YmRlNDEifQ=="/>
  </w:docVars>
  <w:rsids>
    <w:rsidRoot w:val="00A77B3E"/>
    <w:rsid w:val="000C24EF"/>
    <w:rsid w:val="00124520"/>
    <w:rsid w:val="001E637D"/>
    <w:rsid w:val="00284FBB"/>
    <w:rsid w:val="002F7448"/>
    <w:rsid w:val="00330C0D"/>
    <w:rsid w:val="0035420D"/>
    <w:rsid w:val="007113CF"/>
    <w:rsid w:val="00714A65"/>
    <w:rsid w:val="00722830"/>
    <w:rsid w:val="00753C25"/>
    <w:rsid w:val="007C3493"/>
    <w:rsid w:val="007E6E93"/>
    <w:rsid w:val="007F0727"/>
    <w:rsid w:val="009010E9"/>
    <w:rsid w:val="009E186C"/>
    <w:rsid w:val="009F516E"/>
    <w:rsid w:val="00A77B3E"/>
    <w:rsid w:val="00AA392E"/>
    <w:rsid w:val="00AB7B0B"/>
    <w:rsid w:val="00AC7D07"/>
    <w:rsid w:val="00AE42A0"/>
    <w:rsid w:val="00B6733A"/>
    <w:rsid w:val="00B87399"/>
    <w:rsid w:val="00BA2470"/>
    <w:rsid w:val="00BB6410"/>
    <w:rsid w:val="00C93A94"/>
    <w:rsid w:val="00CA2A55"/>
    <w:rsid w:val="00CE3506"/>
    <w:rsid w:val="00CE6E3F"/>
    <w:rsid w:val="00D90B1D"/>
    <w:rsid w:val="00F01A7F"/>
    <w:rsid w:val="00FD7539"/>
    <w:rsid w:val="03800D34"/>
    <w:rsid w:val="095761DE"/>
    <w:rsid w:val="099E4FD7"/>
    <w:rsid w:val="0DBC2267"/>
    <w:rsid w:val="0F1B3382"/>
    <w:rsid w:val="10284C2D"/>
    <w:rsid w:val="15040B10"/>
    <w:rsid w:val="16B361E2"/>
    <w:rsid w:val="18742F5D"/>
    <w:rsid w:val="1A903AFB"/>
    <w:rsid w:val="1C7B4E23"/>
    <w:rsid w:val="1FAB33E8"/>
    <w:rsid w:val="224542A5"/>
    <w:rsid w:val="24A64764"/>
    <w:rsid w:val="258204E4"/>
    <w:rsid w:val="259D70CC"/>
    <w:rsid w:val="2940493E"/>
    <w:rsid w:val="2D213733"/>
    <w:rsid w:val="2D422CBB"/>
    <w:rsid w:val="341D4F99"/>
    <w:rsid w:val="356D0868"/>
    <w:rsid w:val="37031E6D"/>
    <w:rsid w:val="38C42302"/>
    <w:rsid w:val="38ED3A6E"/>
    <w:rsid w:val="3B2E2848"/>
    <w:rsid w:val="3B424545"/>
    <w:rsid w:val="3BCE6DE3"/>
    <w:rsid w:val="3BEE1FD7"/>
    <w:rsid w:val="3C4E024B"/>
    <w:rsid w:val="3DE21928"/>
    <w:rsid w:val="41945056"/>
    <w:rsid w:val="41EE0F83"/>
    <w:rsid w:val="42A04943"/>
    <w:rsid w:val="42C35F71"/>
    <w:rsid w:val="43973D01"/>
    <w:rsid w:val="454C17D1"/>
    <w:rsid w:val="465A53C3"/>
    <w:rsid w:val="49BD6B31"/>
    <w:rsid w:val="4C0A7871"/>
    <w:rsid w:val="50751138"/>
    <w:rsid w:val="50D17D07"/>
    <w:rsid w:val="52FB705C"/>
    <w:rsid w:val="530B70D1"/>
    <w:rsid w:val="54AB1ADA"/>
    <w:rsid w:val="56D2081B"/>
    <w:rsid w:val="57875362"/>
    <w:rsid w:val="57961A49"/>
    <w:rsid w:val="582461CE"/>
    <w:rsid w:val="59A01889"/>
    <w:rsid w:val="59B47F65"/>
    <w:rsid w:val="5C457EFC"/>
    <w:rsid w:val="5ED67841"/>
    <w:rsid w:val="61A65501"/>
    <w:rsid w:val="61BF6FE6"/>
    <w:rsid w:val="6BC9574F"/>
    <w:rsid w:val="6C0056AA"/>
    <w:rsid w:val="6D1F7993"/>
    <w:rsid w:val="72367C59"/>
    <w:rsid w:val="734D6842"/>
    <w:rsid w:val="75B90985"/>
    <w:rsid w:val="76816FC9"/>
    <w:rsid w:val="774E77F3"/>
    <w:rsid w:val="7B7E1E53"/>
    <w:rsid w:val="7C7F3111"/>
    <w:rsid w:val="7D7B0075"/>
    <w:rsid w:val="7F2B0991"/>
    <w:rsid w:val="7FDB659E"/>
    <w:rsid w:val="7FEF2787"/>
    <w:rsid w:val="7FF54C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0"/>
    <w:rPr>
      <w:sz w:val="18"/>
      <w:szCs w:val="18"/>
    </w:rPr>
  </w:style>
  <w:style w:type="paragraph" w:styleId="3">
    <w:name w:val="footer"/>
    <w:basedOn w:val="1"/>
    <w:link w:val="8"/>
    <w:unhideWhenUsed/>
    <w:qFormat/>
    <w:uiPriority w:val="0"/>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sz w:val="18"/>
      <w:szCs w:val="18"/>
    </w:rPr>
  </w:style>
  <w:style w:type="character" w:customStyle="1" w:styleId="8">
    <w:name w:val="页脚 Char"/>
    <w:basedOn w:val="6"/>
    <w:link w:val="3"/>
    <w:qFormat/>
    <w:uiPriority w:val="0"/>
    <w:rPr>
      <w:sz w:val="18"/>
      <w:szCs w:val="18"/>
    </w:rPr>
  </w:style>
  <w:style w:type="character" w:customStyle="1" w:styleId="9">
    <w:name w:val="批注框文本 Char"/>
    <w:basedOn w:val="6"/>
    <w:link w:val="2"/>
    <w:semiHidden/>
    <w:qFormat/>
    <w:uiPriority w:val="0"/>
    <w:rPr>
      <w:rFonts w:eastAsiaTheme="minorEastAsia"/>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1.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781321-B738-46FF-8C68-9051372300CE}">
  <ds:schemaRefs/>
</ds:datastoreItem>
</file>

<file path=docProps/app.xml><?xml version="1.0" encoding="utf-8"?>
<Properties xmlns="http://schemas.openxmlformats.org/officeDocument/2006/extended-properties" xmlns:vt="http://schemas.openxmlformats.org/officeDocument/2006/docPropsVTypes">
  <Pages>45</Pages>
  <Words>18142</Words>
  <Characters>18687</Characters>
  <Lines>139</Lines>
  <Paragraphs>39</Paragraphs>
  <TotalTime>1</TotalTime>
  <ScaleCrop>false</ScaleCrop>
  <LinksUpToDate>false</LinksUpToDate>
  <CharactersWithSpaces>18850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2023-04-21T16:52:00Z</dcterms:created>
  <dc:creator>Data</dc:creator>
  <cp:lastModifiedBy>FLX</cp:lastModifiedBy>
  <dcterms:modified xsi:type="dcterms:W3CDTF">2023-11-02T07:48:26Z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5F9383AD91834F979E0FCD9C1719CCE4_12</vt:lpwstr>
  </property>
</Properties>
</file>