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color w:val="000000" w:themeColor="text1"/>
          <w:sz w:val="30"/>
          <w:szCs w:val="30"/>
          <w14:textFill>
            <w14:solidFill>
              <w14:schemeClr w14:val="tx1"/>
            </w14:solidFill>
          </w14:textFill>
        </w:rPr>
      </w:pPr>
    </w:p>
    <w:p>
      <w:pPr>
        <w:adjustRightInd w:val="0"/>
        <w:snapToGrid w:val="0"/>
        <w:spacing w:line="360" w:lineRule="auto"/>
        <w:ind w:firstLine="480" w:firstLineChars="200"/>
        <w:jc w:val="both"/>
        <w:rPr>
          <w:lang w:eastAsia="zh-CN"/>
        </w:rPr>
      </w:pPr>
      <w:r>
        <w:rPr>
          <w:rFonts w:hint="eastAsia"/>
          <w:lang w:eastAsia="zh-CN"/>
        </w:rPr>
        <w:drawing>
          <wp:anchor distT="0" distB="0" distL="114300" distR="114300" simplePos="0" relativeHeight="251659264" behindDoc="1" locked="0" layoutInCell="1" allowOverlap="1">
            <wp:simplePos x="0" y="0"/>
            <wp:positionH relativeFrom="column">
              <wp:posOffset>-1609090</wp:posOffset>
            </wp:positionH>
            <wp:positionV relativeFrom="paragraph">
              <wp:posOffset>-1289050</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6"/>
                    <a:srcRect/>
                    <a:stretch>
                      <a:fillRect/>
                    </a:stretch>
                  </pic:blipFill>
                  <pic:spPr>
                    <a:xfrm>
                      <a:off x="0" y="0"/>
                      <a:ext cx="8192135" cy="12175490"/>
                    </a:xfrm>
                    <a:prstGeom prst="rect">
                      <a:avLst/>
                    </a:prstGeom>
                  </pic:spPr>
                </pic:pic>
              </a:graphicData>
            </a:graphic>
          </wp:anchor>
        </w:drawing>
      </w:r>
      <w:r>
        <w:rPr>
          <w:rFonts w:hint="eastAsia"/>
          <w:lang w:eastAsia="zh-CN"/>
        </w:rPr>
        <w:drawing>
          <wp:anchor distT="0" distB="0" distL="114300" distR="114300" simplePos="0" relativeHeight="251661312" behindDoc="1" locked="0" layoutInCell="1" allowOverlap="1">
            <wp:simplePos x="0" y="0"/>
            <wp:positionH relativeFrom="column">
              <wp:posOffset>-1842135</wp:posOffset>
            </wp:positionH>
            <wp:positionV relativeFrom="paragraph">
              <wp:posOffset>-1393190</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7"/>
                    <a:srcRect/>
                    <a:stretch>
                      <a:fillRect/>
                    </a:stretch>
                  </pic:blipFill>
                  <pic:spPr>
                    <a:xfrm>
                      <a:off x="0" y="0"/>
                      <a:ext cx="6039485" cy="3411855"/>
                    </a:xfrm>
                    <a:prstGeom prst="rect">
                      <a:avLst/>
                    </a:prstGeom>
                  </pic:spPr>
                </pic:pic>
              </a:graphicData>
            </a:graphic>
          </wp:anchor>
        </w:drawing>
      </w:r>
      <w:r>
        <w:rPr>
          <w:sz w:val="21"/>
          <w:lang w:eastAsia="zh-CN"/>
        </w:rPr>
        <w:drawing>
          <wp:anchor distT="0" distB="0" distL="114300" distR="114300" simplePos="0" relativeHeight="251662336"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8"/>
                    <a:stretch>
                      <a:fillRect/>
                    </a:stretch>
                  </pic:blipFill>
                  <pic:spPr>
                    <a:xfrm rot="17880000">
                      <a:off x="0" y="0"/>
                      <a:ext cx="2979420" cy="2979420"/>
                    </a:xfrm>
                    <a:prstGeom prst="rect">
                      <a:avLst/>
                    </a:prstGeom>
                  </pic:spPr>
                </pic:pic>
              </a:graphicData>
            </a:graphic>
          </wp:anchor>
        </w:drawing>
      </w:r>
    </w:p>
    <w:p>
      <w:pPr>
        <w:adjustRightInd w:val="0"/>
        <w:snapToGrid w:val="0"/>
        <w:spacing w:line="360" w:lineRule="auto"/>
        <w:ind w:firstLine="420" w:firstLineChars="200"/>
        <w:jc w:val="both"/>
        <w:rPr>
          <w:rFonts w:ascii="黑体" w:hAnsi="黑体" w:cs="黑体"/>
          <w:color w:val="000000"/>
          <w:sz w:val="72"/>
          <w:szCs w:val="22"/>
          <w:lang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-479425</wp:posOffset>
                </wp:positionH>
                <wp:positionV relativeFrom="paragraph">
                  <wp:posOffset>3684270</wp:posOffset>
                </wp:positionV>
                <wp:extent cx="7155180" cy="1725930"/>
                <wp:effectExtent l="0" t="0" r="1270" b="2540"/>
                <wp:wrapNone/>
                <wp:docPr id="4" name="文本框 8"/>
                <wp:cNvGraphicFramePr/>
                <a:graphic xmlns:a="http://schemas.openxmlformats.org/drawingml/2006/main">
                  <a:graphicData uri="http://schemas.microsoft.com/office/word/2010/wordprocessingShape">
                    <wps:wsp>
                      <wps:cNvSpPr txBox="1">
                        <a:spLocks noChangeArrowheads="1"/>
                      </wps:cNvSpPr>
                      <wps:spPr bwMode="auto">
                        <a:xfrm>
                          <a:off x="0" y="0"/>
                          <a:ext cx="7155180" cy="1725930"/>
                        </a:xfrm>
                        <a:prstGeom prst="rect">
                          <a:avLst/>
                        </a:prstGeom>
                        <a:noFill/>
                        <a:ln>
                          <a:noFill/>
                        </a:ln>
                      </wps:spPr>
                      <wps:txbx>
                        <w:txbxContent>
                          <w:p>
                            <w:pPr>
                              <w:jc w:val="center"/>
                              <w:rPr>
                                <w:rFonts w:ascii="微软雅黑" w:hAnsi="微软雅黑" w:eastAsia="微软雅黑" w:cs="微软雅黑"/>
                                <w:b/>
                                <w:bCs/>
                                <w:color w:val="C00000"/>
                                <w:sz w:val="56"/>
                                <w:szCs w:val="56"/>
                                <w:lang w:eastAsia="zh-CN"/>
                              </w:rPr>
                            </w:pPr>
                            <w:r>
                              <w:rPr>
                                <w:rFonts w:hint="eastAsia" w:ascii="微软雅黑" w:hAnsi="微软雅黑" w:eastAsia="微软雅黑" w:cs="微软雅黑"/>
                                <w:b/>
                                <w:bCs/>
                                <w:color w:val="C00000"/>
                                <w:sz w:val="56"/>
                                <w:szCs w:val="56"/>
                                <w:lang w:eastAsia="zh-CN"/>
                              </w:rPr>
                              <w:t>课程思政教学案例汇编</w:t>
                            </w:r>
                          </w:p>
                        </w:txbxContent>
                      </wps:txbx>
                      <wps:bodyPr rot="0" vert="horz" wrap="square" lIns="91440" tIns="45720" rIns="91440" bIns="45720" anchor="t" anchorCtr="0" upright="1">
                        <a:noAutofit/>
                      </wps:bodyPr>
                    </wps:wsp>
                  </a:graphicData>
                </a:graphic>
              </wp:anchor>
            </w:drawing>
          </mc:Choice>
          <mc:Fallback>
            <w:pict>
              <v:shape id="文本框 8" o:spid="_x0000_s1026" o:spt="202" type="#_x0000_t202" style="position:absolute;left:0pt;margin-left:-37.75pt;margin-top:290.1pt;height:135.9pt;width:563.4pt;z-index:251663360;mso-width-relative:page;mso-height-relative:page;" filled="f" stroked="f" coordsize="21600,21600" o:gfxdata="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dIavI2AAAAAwBAAAP&#10;AAAAAAAAAAEAIAAAACIAAABkcnMvZG93bnJldi54bWxQSwECFAAUAAAACACHTuJA0PXRRRgCAAAW&#10;BAAADgAAAAAAAAABACAAAAAnAQAAZHJzL2Uyb0RvYy54bWxQSwUGAAAAAAYABgBZAQAAsQUAAAAA&#10;">
                <v:fill on="f" focussize="0,0"/>
                <v:stroke on="f"/>
                <v:imagedata o:title=""/>
                <o:lock v:ext="edit" aspectratio="f"/>
                <v:textbox>
                  <w:txbxContent>
                    <w:p>
                      <w:pPr>
                        <w:jc w:val="center"/>
                        <w:rPr>
                          <w:rFonts w:ascii="微软雅黑" w:hAnsi="微软雅黑" w:eastAsia="微软雅黑" w:cs="微软雅黑"/>
                          <w:b/>
                          <w:bCs/>
                          <w:color w:val="C00000"/>
                          <w:sz w:val="56"/>
                          <w:szCs w:val="56"/>
                          <w:lang w:eastAsia="zh-CN"/>
                        </w:rPr>
                      </w:pPr>
                      <w:r>
                        <w:rPr>
                          <w:rFonts w:hint="eastAsia" w:ascii="微软雅黑" w:hAnsi="微软雅黑" w:eastAsia="微软雅黑" w:cs="微软雅黑"/>
                          <w:b/>
                          <w:bCs/>
                          <w:color w:val="C00000"/>
                          <w:sz w:val="56"/>
                          <w:szCs w:val="56"/>
                          <w:lang w:eastAsia="zh-CN"/>
                        </w:rPr>
                        <w:t>课程思政教学案例汇编</w:t>
                      </w:r>
                    </w:p>
                  </w:txbxContent>
                </v:textbox>
              </v:shape>
            </w:pict>
          </mc:Fallback>
        </mc:AlternateContent>
      </w:r>
      <w:r>
        <w:rPr>
          <w:lang w:eastAsia="zh-CN"/>
        </w:rPr>
        <w:drawing>
          <wp:anchor distT="0" distB="0" distL="114300" distR="114300" simplePos="0" relativeHeight="251660288" behindDoc="0" locked="0" layoutInCell="1" allowOverlap="1">
            <wp:simplePos x="0" y="0"/>
            <wp:positionH relativeFrom="column">
              <wp:posOffset>-24130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5420" cy="2162810"/>
                    </a:xfrm>
                    <a:prstGeom prst="rect">
                      <a:avLst/>
                    </a:prstGeom>
                    <a:noFill/>
                    <a:ln w="9525">
                      <a:noFill/>
                    </a:ln>
                  </pic:spPr>
                </pic:pic>
              </a:graphicData>
            </a:graphic>
          </wp:anchor>
        </w:drawing>
      </w:r>
    </w:p>
    <w:p>
      <w:pPr>
        <w:adjustRightInd w:val="0"/>
        <w:snapToGrid w:val="0"/>
        <w:spacing w:line="360" w:lineRule="auto"/>
        <w:ind w:firstLine="1440" w:firstLineChars="200"/>
        <w:jc w:val="both"/>
        <w:rPr>
          <w:rFonts w:ascii="黑体" w:hAnsi="黑体" w:cs="黑体"/>
          <w:color w:val="000000"/>
          <w:sz w:val="72"/>
          <w:szCs w:val="22"/>
          <w:lang w:eastAsia="zh-CN"/>
        </w:rPr>
      </w:pPr>
    </w:p>
    <w:p>
      <w:pPr>
        <w:adjustRightInd w:val="0"/>
        <w:snapToGrid w:val="0"/>
        <w:spacing w:line="360" w:lineRule="auto"/>
        <w:ind w:firstLine="1440" w:firstLineChars="200"/>
        <w:jc w:val="both"/>
        <w:rPr>
          <w:rFonts w:ascii="黑体" w:hAnsi="黑体" w:cs="黑体"/>
          <w:color w:val="000000"/>
          <w:sz w:val="72"/>
          <w:szCs w:val="22"/>
          <w:lang w:eastAsia="zh-CN"/>
        </w:rPr>
      </w:pPr>
    </w:p>
    <w:p>
      <w:pPr>
        <w:adjustRightInd w:val="0"/>
        <w:snapToGrid w:val="0"/>
        <w:spacing w:line="360" w:lineRule="auto"/>
        <w:ind w:firstLine="1440" w:firstLineChars="200"/>
        <w:jc w:val="both"/>
        <w:rPr>
          <w:rFonts w:ascii="黑体" w:hAnsi="黑体" w:cs="黑体"/>
          <w:color w:val="000000"/>
          <w:sz w:val="72"/>
          <w:szCs w:val="22"/>
          <w:lang w:eastAsia="zh-CN"/>
        </w:rPr>
      </w:pPr>
    </w:p>
    <w:p>
      <w:pPr>
        <w:adjustRightInd w:val="0"/>
        <w:snapToGrid w:val="0"/>
        <w:spacing w:line="360" w:lineRule="auto"/>
        <w:ind w:firstLine="1440" w:firstLineChars="200"/>
        <w:jc w:val="both"/>
        <w:rPr>
          <w:rFonts w:ascii="黑体" w:hAnsi="黑体" w:cs="黑体"/>
          <w:color w:val="000000"/>
          <w:sz w:val="72"/>
          <w:szCs w:val="22"/>
          <w:lang w:eastAsia="zh-CN"/>
        </w:rPr>
      </w:pPr>
    </w:p>
    <w:p>
      <w:pPr>
        <w:adjustRightInd w:val="0"/>
        <w:snapToGrid w:val="0"/>
        <w:spacing w:line="360" w:lineRule="auto"/>
        <w:ind w:firstLine="1440" w:firstLineChars="200"/>
        <w:jc w:val="both"/>
        <w:rPr>
          <w:rFonts w:ascii="黑体" w:hAnsi="黑体" w:cs="黑体"/>
          <w:color w:val="000000"/>
          <w:sz w:val="72"/>
          <w:szCs w:val="22"/>
          <w:lang w:eastAsia="zh-CN"/>
        </w:rPr>
      </w:pPr>
    </w:p>
    <w:p>
      <w:pPr>
        <w:adjustRightInd w:val="0"/>
        <w:snapToGrid w:val="0"/>
        <w:spacing w:after="360" w:afterLines="150" w:line="360" w:lineRule="auto"/>
        <w:ind w:firstLine="911" w:firstLineChars="200"/>
        <w:jc w:val="both"/>
        <w:rPr>
          <w:rFonts w:ascii="黑体" w:hAnsi="黑体" w:eastAsia="黑体" w:cs="仿宋"/>
          <w:b/>
          <w:color w:val="000000"/>
          <w:spacing w:val="7"/>
          <w:sz w:val="44"/>
          <w:szCs w:val="44"/>
          <w:lang w:eastAsia="zh-CN"/>
        </w:rPr>
      </w:pPr>
      <w:r>
        <w:rPr>
          <w:rFonts w:hint="eastAsia" w:ascii="黑体" w:hAnsi="黑体" w:eastAsia="黑体" w:cs="仿宋"/>
          <w:b/>
          <w:color w:val="000000"/>
          <w:spacing w:val="7"/>
          <w:sz w:val="44"/>
          <w:szCs w:val="44"/>
          <w:lang w:eastAsia="zh-CN"/>
        </w:rPr>
        <w:t>《管理学》课程思政</w:t>
      </w:r>
      <w:r>
        <w:rPr>
          <w:rFonts w:ascii="黑体" w:hAnsi="黑体" w:eastAsia="黑体" w:cs="仿宋"/>
          <w:b/>
          <w:color w:val="000000"/>
          <w:spacing w:val="7"/>
          <w:sz w:val="44"/>
          <w:szCs w:val="44"/>
          <w:lang w:eastAsia="zh-CN"/>
        </w:rPr>
        <w:t>教学案例库</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w:t>
      </w:r>
      <w:r>
        <w:rPr>
          <w:rFonts w:ascii="仿宋" w:hAnsi="仿宋" w:eastAsia="仿宋" w:cs="仿宋"/>
          <w:color w:val="000000"/>
          <w:spacing w:val="7"/>
          <w:sz w:val="30"/>
          <w:szCs w:val="30"/>
          <w:lang w:eastAsia="zh-CN"/>
        </w:rPr>
        <w:t>课程简介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管理学是工商管理、市场营销、社区管理与服务等专业的一门专业基础课程，也是经济学类、</w:t>
      </w:r>
      <w:bookmarkStart w:id="3" w:name="_GoBack"/>
      <w:bookmarkEnd w:id="3"/>
      <w:r>
        <w:rPr>
          <w:rFonts w:hint="eastAsia" w:ascii="仿宋" w:hAnsi="仿宋" w:eastAsia="仿宋" w:cs="仿宋"/>
          <w:color w:val="000000"/>
          <w:spacing w:val="7"/>
          <w:sz w:val="30"/>
          <w:szCs w:val="30"/>
          <w:lang w:eastAsia="zh-CN"/>
        </w:rPr>
        <w:t>管理学类专业的专业基础课程之一。4学分，6</w:t>
      </w:r>
      <w:r>
        <w:rPr>
          <w:rFonts w:ascii="仿宋" w:hAnsi="仿宋" w:eastAsia="仿宋" w:cs="仿宋"/>
          <w:color w:val="000000"/>
          <w:spacing w:val="7"/>
          <w:sz w:val="30"/>
          <w:szCs w:val="30"/>
          <w:lang w:eastAsia="zh-CN"/>
        </w:rPr>
        <w:t>4</w:t>
      </w:r>
      <w:r>
        <w:rPr>
          <w:rFonts w:hint="eastAsia" w:ascii="仿宋" w:hAnsi="仿宋" w:eastAsia="仿宋" w:cs="仿宋"/>
          <w:color w:val="000000"/>
          <w:spacing w:val="7"/>
          <w:sz w:val="30"/>
          <w:szCs w:val="30"/>
          <w:lang w:eastAsia="zh-CN"/>
        </w:rPr>
        <w:t>学时，一般于第一学期开设。</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管理学是研究人类管理活动一般规律的科学，其学习和研究的目的是在揭示管理活动一般规律的基础上，分析这种规律在特定时期的表现形式，探讨如何根据这种规律指导不同情境下的管理实践。主要内容包括：管理的内涵与本质、管理的基本原理与方法、管理活动的时代背景、管理理论的历史演变、决策及其过程、环境分析与理性决策、决策的实施与调整、组织设计、人员配备、组织文化、领导的一般理论、激励原理、沟通技巧、控制的类型与过程、控制的方法与技术、创新原理、组织创新等，为经济、管理类专业的学生传授系统全面的管理理论和方法，同时不断结合中国改革实践的发展进行研究和创新，引导学生从管理的视角思考现实中存在的问题，为学生后续专业课程的学习打下良好的基础。本课程通过以学生为中心，融教学于学生参与过程之中，让学生养成实事求是的精神，具有自主学习和终身学习的意识，有不断学习和适应发展的能力；通过小组讨论、团队作业等方式培养学生具有一定的领导、组织、沟通、协作能力，能综合采用多种思维方式分析和解决问题。</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二、课程思政教学总体设计</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bookmarkStart w:id="0" w:name="br1_5"/>
      <w:bookmarkEnd w:id="0"/>
      <w:r>
        <w:rPr>
          <w:rFonts w:hint="eastAsia" w:ascii="仿宋" w:hAnsi="仿宋" w:eastAsia="仿宋" w:cs="仿宋"/>
          <w:color w:val="000000"/>
          <w:spacing w:val="7"/>
          <w:sz w:val="30"/>
          <w:szCs w:val="30"/>
          <w:lang w:eastAsia="zh-CN"/>
        </w:rPr>
        <w:t>（一）课程思政</w:t>
      </w:r>
      <w:r>
        <w:rPr>
          <w:rFonts w:ascii="仿宋" w:hAnsi="仿宋" w:eastAsia="仿宋" w:cs="仿宋"/>
          <w:color w:val="000000"/>
          <w:spacing w:val="7"/>
          <w:sz w:val="30"/>
          <w:szCs w:val="30"/>
          <w:lang w:eastAsia="zh-CN"/>
        </w:rPr>
        <w:t>总体目标</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课程将德育内容融入课程体系，使学生“形成对人生价值的正确认识和积极向上的人生观、价值观，养成对国家、民族、社会和他人的责任感和奉献精神”。通过课程内容与德育相关内容融合的设计，使学生在具备专业能力的基础上，达到思想道德要求。</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本课程思政教学的具体目标，具体体现在：</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1.</w:t>
      </w:r>
      <w:r>
        <w:rPr>
          <w:rFonts w:hint="eastAsia" w:ascii="仿宋" w:hAnsi="仿宋" w:eastAsia="仿宋" w:cs="仿宋"/>
          <w:color w:val="000000"/>
          <w:spacing w:val="7"/>
          <w:sz w:val="30"/>
          <w:szCs w:val="30"/>
          <w:lang w:eastAsia="zh-CN"/>
        </w:rPr>
        <w:t>在马克思主义理论研究和中国特色社会主义社会主义理论体系研究指导下，融入中国管理理论成果，在教学过程中所用的案例以中国管理进程中的典型案例为主，让学生对中国管理有更深入的认识和理解，以增强对国家的自豪感和感受家国情怀；</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结合我国“新时代”背景，让学生明白，组织和个人可以树立什么样的目标，可以为“新时代”做出哪些贡献，激发学生思考我要成为什么样的人，培养学生高度的社会责任感；</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3.</w:t>
      </w:r>
      <w:r>
        <w:rPr>
          <w:rFonts w:hint="eastAsia" w:ascii="仿宋" w:hAnsi="仿宋" w:eastAsia="仿宋" w:cs="仿宋"/>
          <w:color w:val="000000"/>
          <w:spacing w:val="7"/>
          <w:sz w:val="30"/>
          <w:szCs w:val="30"/>
          <w:lang w:eastAsia="zh-CN"/>
        </w:rPr>
        <w:t>讲好中国管理的故事，将中国管理的理论家、践行者以及国家领导人的故事融入课程中，结合相关知识点展开讨论，为学生从行为习惯、责任担当以及爱国情怀等方面提供学习榜样，激励学生向他们学习，为中国管理理论的建立和实践做出自己的贡献。</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（二）课程思政教学内容</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管理学</w:t>
      </w:r>
      <w:r>
        <w:rPr>
          <w:rFonts w:ascii="仿宋" w:hAnsi="仿宋" w:eastAsia="仿宋" w:cs="仿宋"/>
          <w:color w:val="000000"/>
          <w:spacing w:val="7"/>
          <w:sz w:val="30"/>
          <w:szCs w:val="30"/>
          <w:lang w:eastAsia="zh-CN"/>
        </w:rPr>
        <w:t>》课程思政教学内容，具体体现在：</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1. 家国情怀和文化自信教育</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家国情怀是中华优秀传统文化的精髓，是中华儿女对传统文化的认同传承、对家国民族的责任担当；是一个人对自己国家和人民所表现出来的深情大爱，更是对自己国家的一种高度认同感和归属感、责任感和使命感。另外，从专业角度看，行政管理专业的多数学生未来将在政府机关、企事业单位从事相关管理工作，与国家的进步、民族的复兴息息相关，因此，"天下兴亡、匹夫有责”作为行政管理专业的学生更应该具有强烈的家国情怀与责任担当意识。</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2. 科学精神和逻辑思维教育</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从学科的角度看，管理学原理虽然是一门社会科学但学习和研究社会科学依然要有科学精神和科学态度。目前存在不少学生轻：视社会科学，对自己的文科专业和课程不够重视的现象，觉得行政管理是“万金油”，并没什么科学规律可循，谁都能干，这势必影响学生对本专业的自信和学习的积极性。另外，还存在部分学生面对文科专业庞杂的理论知识，思维方法受限，不知如何学习消化和吸收。</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3.大学生道德和素质教育</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当代大学生是国家和民族的希望，不仅要拥有健康的体魄，掌握丰富的科学知识，还要有良好的道德修养。因此，本课程结合关于管理者的道德观和素质要求等相关知识的讲解，重点对大学生进行道德观和素质教育。要形成良好的道德品质，首先要唤起大学生提高个人道德修养的自觉性；其次要鼓励他们借鉴历史上思想家们所提出的各种积极有效的道德修养方法，同时结合当今社会发展需要和实践经验，以此提高自身道德修养和素质；最后要引导学生着重培养高尚的道德情操、健康的心理素质和系统的专业素质。</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4.大学生价值观和行为引导教育</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snapToGrid w:val="0"/>
          <w:color w:val="000000"/>
          <w:spacing w:val="7"/>
          <w:sz w:val="30"/>
          <w:szCs w:val="30"/>
          <w:lang w:eastAsia="zh-CN"/>
        </w:rPr>
      </w:pPr>
      <w:r>
        <w:rPr>
          <w:rFonts w:ascii="仿宋" w:hAnsi="仿宋" w:eastAsia="仿宋" w:cs="仿宋"/>
          <w:snapToGrid w:val="0"/>
          <w:color w:val="000000"/>
          <w:spacing w:val="7"/>
          <w:sz w:val="30"/>
          <w:szCs w:val="30"/>
          <w:lang w:eastAsia="zh-CN"/>
        </w:rPr>
        <w:t>大学生的价值观是决定大学生行为的心理基础。只有树立正确的世界观，有正确的价值取向，积极乐观的人生态度，才能在为国家和社会做贡献的过程中提升生命的价值。本课程德融教学是在社会主义核心价值观和有效管理过程的基本规律、原则方法学习的基础上，帮助学生建立正确的价值观，并引导大学生培养正确的行为规范。</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（三）教学方法</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具体</w:t>
      </w:r>
      <w:r>
        <w:rPr>
          <w:rFonts w:hint="eastAsia" w:ascii="仿宋" w:hAnsi="仿宋" w:eastAsia="仿宋" w:cs="仿宋"/>
          <w:color w:val="000000"/>
          <w:spacing w:val="7"/>
          <w:sz w:val="30"/>
          <w:szCs w:val="30"/>
          <w:lang w:eastAsia="zh-CN"/>
        </w:rPr>
        <w:t>的</w:t>
      </w:r>
      <w:r>
        <w:rPr>
          <w:rFonts w:ascii="仿宋" w:hAnsi="仿宋" w:eastAsia="仿宋" w:cs="仿宋"/>
          <w:color w:val="000000"/>
          <w:spacing w:val="7"/>
          <w:sz w:val="30"/>
          <w:szCs w:val="30"/>
          <w:lang w:eastAsia="zh-CN"/>
        </w:rPr>
        <w:t>教学方法如下：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1</w:t>
      </w:r>
      <w:r>
        <w:rPr>
          <w:rFonts w:hint="eastAsia" w:ascii="仿宋" w:hAnsi="仿宋" w:eastAsia="仿宋" w:cs="仿宋"/>
          <w:color w:val="000000"/>
          <w:spacing w:val="7"/>
          <w:sz w:val="30"/>
          <w:szCs w:val="30"/>
          <w:lang w:eastAsia="zh-CN"/>
        </w:rPr>
        <w:t>.</w:t>
      </w:r>
      <w:r>
        <w:rPr>
          <w:rFonts w:ascii="Calibri" w:hAnsi="Calibri" w:eastAsia="仿宋" w:cs="Calibri"/>
          <w:color w:val="000000"/>
          <w:spacing w:val="7"/>
          <w:sz w:val="30"/>
          <w:szCs w:val="30"/>
          <w:lang w:eastAsia="zh-CN"/>
        </w:rPr>
        <w:t> </w:t>
      </w:r>
      <w:r>
        <w:rPr>
          <w:rFonts w:hint="eastAsia" w:ascii="仿宋" w:hAnsi="仿宋" w:eastAsia="仿宋" w:cs="仿宋"/>
          <w:color w:val="000000"/>
          <w:spacing w:val="7"/>
          <w:sz w:val="30"/>
          <w:szCs w:val="30"/>
          <w:lang w:eastAsia="zh-CN"/>
        </w:rPr>
        <w:t>课前</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预习作业：课前，通过班级群和学习通发布通知，请学生根据课本内容自学，同时观看学习通的视频资料，了解基本理论内容。</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w:t>
      </w:r>
      <w:r>
        <w:rPr>
          <w:rFonts w:ascii="Calibri" w:hAnsi="Calibri" w:eastAsia="仿宋" w:cs="Calibri"/>
          <w:color w:val="000000"/>
          <w:spacing w:val="7"/>
          <w:sz w:val="30"/>
          <w:szCs w:val="30"/>
          <w:lang w:eastAsia="zh-CN"/>
        </w:rPr>
        <w:t> </w:t>
      </w:r>
      <w:r>
        <w:rPr>
          <w:rFonts w:hint="eastAsia" w:ascii="仿宋" w:hAnsi="仿宋" w:eastAsia="仿宋" w:cs="仿宋"/>
          <w:color w:val="000000"/>
          <w:spacing w:val="7"/>
          <w:sz w:val="30"/>
          <w:szCs w:val="30"/>
          <w:lang w:eastAsia="zh-CN"/>
        </w:rPr>
        <w:t>课中</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1）问题导入</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开篇视频，或案例导入，提出问题引发思考探究。</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2）信息化载体——小视频大效果</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充分利用学生喜欢的短视频作为辅助手段。短视频具有耗时短、生动形象、信息量丰富的特征，同时也是大学生喜闻乐见的形式，不会占据大量的课堂时间，却能起到助推授课效果的作用，引导学生分析领导特质的影响因素和作用。</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3）课堂讨论及案例分析</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结合资料，发起学生课堂分组讨论，完成对预习问题和开篇问题的回答。梳理我国优秀传统文化的管理活动结合点，并分析中国传统文化和管理思想的现代意义是如何体现的，小组讨论的框架作为作业的基础框架。</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w:t>
      </w:r>
      <w:r>
        <w:rPr>
          <w:rFonts w:ascii="Calibri" w:hAnsi="Calibri" w:eastAsia="仿宋" w:cs="Calibri"/>
          <w:color w:val="000000"/>
          <w:spacing w:val="7"/>
          <w:sz w:val="30"/>
          <w:szCs w:val="30"/>
          <w:lang w:eastAsia="zh-CN"/>
        </w:rPr>
        <w:t> </w:t>
      </w:r>
      <w:r>
        <w:rPr>
          <w:rFonts w:hint="eastAsia" w:ascii="仿宋" w:hAnsi="仿宋" w:eastAsia="仿宋" w:cs="仿宋"/>
          <w:color w:val="000000"/>
          <w:spacing w:val="7"/>
          <w:sz w:val="30"/>
          <w:szCs w:val="30"/>
          <w:lang w:eastAsia="zh-CN"/>
        </w:rPr>
        <w:t>课后</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Arial" w:hAnsi="Arial" w:cs="Arial"/>
          <w:color w:val="333333"/>
          <w:sz w:val="21"/>
          <w:szCs w:val="21"/>
          <w:lang w:eastAsia="zh-CN"/>
        </w:rPr>
      </w:pPr>
      <w:r>
        <w:rPr>
          <w:rFonts w:hint="eastAsia" w:ascii="仿宋" w:hAnsi="仿宋" w:eastAsia="仿宋" w:cs="仿宋"/>
          <w:color w:val="000000"/>
          <w:spacing w:val="7"/>
          <w:sz w:val="30"/>
          <w:szCs w:val="30"/>
          <w:lang w:eastAsia="zh-CN"/>
        </w:rPr>
        <w:t>在学习通发起讨论议题和布置作业，考察学生对课程知识点的掌握和对课程思政要点的理解。计入平时成绩，问题回答是否从历史、系统等观点出发，是否有对管理整体认识和总结是评价重点。作业为老师评价和学生互评相结</w:t>
      </w:r>
      <w:r>
        <w:rPr>
          <w:rFonts w:hint="eastAsia" w:cs="Arial"/>
          <w:color w:val="333333"/>
          <w:lang w:eastAsia="zh-CN"/>
        </w:rPr>
        <w:t>合。</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bookmarkStart w:id="1" w:name="br1_8"/>
      <w:bookmarkEnd w:id="1"/>
      <w:bookmarkStart w:id="2" w:name="br1_10"/>
      <w:bookmarkEnd w:id="2"/>
      <w:r>
        <w:rPr>
          <w:rFonts w:ascii="仿宋" w:hAnsi="仿宋" w:eastAsia="仿宋" w:cs="仿宋"/>
          <w:color w:val="000000"/>
          <w:spacing w:val="7"/>
          <w:sz w:val="30"/>
          <w:szCs w:val="30"/>
          <w:lang w:eastAsia="zh-CN"/>
        </w:rPr>
        <w:t>三、课程各章节思政教学内容设计</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w:t>
      </w:r>
      <w:r>
        <w:rPr>
          <w:rFonts w:ascii="仿宋" w:hAnsi="仿宋" w:eastAsia="仿宋" w:cs="仿宋"/>
          <w:color w:val="000000"/>
          <w:spacing w:val="7"/>
          <w:sz w:val="30"/>
          <w:szCs w:val="30"/>
          <w:lang w:eastAsia="zh-CN"/>
        </w:rPr>
        <w:t>一</w:t>
      </w:r>
      <w:r>
        <w:rPr>
          <w:rFonts w:hint="eastAsia" w:ascii="仿宋" w:hAnsi="仿宋" w:eastAsia="仿宋" w:cs="仿宋"/>
          <w:color w:val="000000"/>
          <w:spacing w:val="7"/>
          <w:sz w:val="30"/>
          <w:szCs w:val="30"/>
          <w:lang w:eastAsia="zh-CN"/>
        </w:rPr>
        <w:t xml:space="preserve"> 管理与管理者</w:t>
      </w: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w:t>
      </w:r>
      <w:r>
        <w:rPr>
          <w:rFonts w:ascii="仿宋" w:hAnsi="仿宋" w:eastAsia="仿宋" w:cs="仿宋"/>
          <w:color w:val="000000"/>
          <w:spacing w:val="7"/>
          <w:sz w:val="30"/>
          <w:szCs w:val="30"/>
          <w:lang w:eastAsia="zh-CN"/>
        </w:rPr>
        <w:t>具体目标</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各种管理基本理论介绍，进而分析社会责任，引导学生建立正确的道德观和社会责任感。促进大学生传承中国传统的优秀文化，不断地提高个人道德修养，培养高尚的道德情操、健康的心理素质和系统的专业素质，认真践行社会主义核心价值观，树牢成为一名有担当、有责任、有作为的社会主义建设接班人的理念。</w:t>
      </w: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1.案例导入</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组织同学们观看《“我将无我，不负人民”——习近平主席和中国共产党人的人民情怀》视频，引导学生思考什么是管理者的社会责任？社会责任如何体现？应该是什么样价值观表现？组织同学结合上述问题谈谈观后感。进行引出相关的概念和内涵。</w:t>
      </w:r>
      <w:r>
        <w:rPr>
          <w:rFonts w:ascii="Calibri" w:hAnsi="Calibri" w:eastAsia="仿宋" w:cs="Calibri"/>
          <w:color w:val="000000"/>
          <w:spacing w:val="7"/>
          <w:sz w:val="30"/>
          <w:szCs w:val="30"/>
          <w:lang w:eastAsia="zh-CN"/>
        </w:rPr>
        <w:t> </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 xml:space="preserve"> 2.</w:t>
      </w:r>
      <w:r>
        <w:rPr>
          <w:rFonts w:hint="eastAsia" w:ascii="仿宋" w:hAnsi="仿宋" w:eastAsia="仿宋" w:cs="仿宋"/>
          <w:color w:val="000000"/>
          <w:spacing w:val="7"/>
          <w:sz w:val="30"/>
          <w:szCs w:val="30"/>
          <w:lang w:eastAsia="zh-CN"/>
        </w:rPr>
        <w:t>讨论式教学</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通过讨论，启发思路，帮助学生理解归纳，加深对知识点的掌握</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 xml:space="preserve"> 习近平：我将无我</w:t>
      </w:r>
      <w:r>
        <w:rPr>
          <w:rFonts w:ascii="Calibri" w:hAnsi="Calibri" w:eastAsia="仿宋" w:cs="Calibri"/>
          <w:color w:val="000000"/>
          <w:spacing w:val="7"/>
          <w:sz w:val="30"/>
          <w:szCs w:val="30"/>
          <w:lang w:eastAsia="zh-CN"/>
        </w:rPr>
        <w:t> </w:t>
      </w:r>
      <w:r>
        <w:rPr>
          <w:rFonts w:hint="eastAsia" w:ascii="仿宋" w:hAnsi="仿宋" w:eastAsia="仿宋" w:cs="仿宋"/>
          <w:color w:val="000000"/>
          <w:spacing w:val="7"/>
          <w:sz w:val="30"/>
          <w:szCs w:val="30"/>
          <w:lang w:eastAsia="zh-CN"/>
        </w:rPr>
        <w:t>不负人民</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Calibri" w:hAnsi="Calibri" w:eastAsia="仿宋" w:cs="Calibri"/>
          <w:color w:val="000000"/>
          <w:spacing w:val="7"/>
          <w:sz w:val="30"/>
          <w:szCs w:val="30"/>
          <w:lang w:eastAsia="zh-CN"/>
        </w:rPr>
        <w:t>  </w:t>
      </w:r>
      <w:r>
        <w:rPr>
          <w:rFonts w:hint="eastAsia" w:ascii="仿宋" w:hAnsi="仿宋" w:eastAsia="仿宋" w:cs="仿宋"/>
          <w:color w:val="000000"/>
          <w:spacing w:val="7"/>
          <w:sz w:val="30"/>
          <w:szCs w:val="30"/>
          <w:lang w:eastAsia="zh-CN"/>
        </w:rPr>
        <w:t>2019年3月22日下午17点多，习主席驱车来到意大利众议院，会见意大利众议长菲科。据《人民日报》报道，会见临近结束时，菲科抛出了一个问题，“您当选中国国家主席的时候，是一种什么样的心情？因为我本人当选众议长已经很激动了，而中国这么大，您作为世界上如此重要国家的一位领袖，您是怎么想的？”，习主席目光沉静而充满力量地说：这么大一个国家，责任非常重、工作非常艰巨。我将无我，不负人民。我愿意做到一个“无我”的状态，为中国的发展奉献自己。</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网评：习近平主席在回答提问时表达的“我将无我，不负人民”的坚定信念，充分体现了一个大国领袖高尚的思想境界和超凡脱俗的伟人担当。这首先体现了一种至高境界。一个拥有13亿多人民的大国能有这样一位心中始终装着他的人民的领袖，是整个国民之福。实现人民对美好生活的向往是领袖至高无上的追求，人民的利益就是至高无上的利益。习主席的回答彰显了一种博大胸怀。苟利国家生死以，岂因祸福避趋之。大国领袖为中国人民谋幸福、为中华民族谋复兴，甘于奉献、勇于担当，矢志不渝。</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请思考以下问题：请结合社会责任，谈谈你的观后感。</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1）通过分析领导者的社会责任，引导学生建立正确的道德观和社会责任感。</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促进大学生传承中国传统的优秀文化，不断地提高个人道德修养，培养高尚的道德情操、健康的心理素质和系统的专业素质，认真践行社会主义核心价值观，树牢成为一名有担当、有责任、有作为的社会主义建设接班人的理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 </w:t>
      </w:r>
      <w:r>
        <w:rPr>
          <w:rFonts w:ascii="仿宋" w:hAnsi="仿宋" w:eastAsia="仿宋" w:cs="仿宋"/>
          <w:color w:val="000000"/>
          <w:spacing w:val="7"/>
          <w:sz w:val="30"/>
          <w:szCs w:val="30"/>
          <w:lang w:eastAsia="zh-CN"/>
        </w:rPr>
        <w:t>3</w:t>
      </w: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阐明管理的伦理道德属性，引领学生认识到伦理道德是现代企业的核心价值构件，帮助学生树立道德责任感，在未来的职业生涯发展中建立负责任和可持续发展理念。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eastAsia="zh-CN"/>
        </w:rPr>
        <w:t>本案例使用视频为引导，采用讨论互动、评价讲授、总结延伸相结合的教学方法。</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1）课前：提前一周，通过学习通等发布通知，请学生收集与本章节相关事例，并结合本章节理论内容进行思考。</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2）课中：通过案例，进行分析交流。使学生正确地深入理会本章节的内容。</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3）课后：在学习通发起讨论议题和布置作业，考察学生对课程知识点的掌握和对课程思政要点的理解。</w:t>
      </w:r>
    </w:p>
    <w:p>
      <w:pPr>
        <w:keepNext w:val="0"/>
        <w:keepLines w:val="0"/>
        <w:pageBreakBefore w:val="0"/>
        <w:kinsoku/>
        <w:wordWrap/>
        <w:overflowPunct/>
        <w:topLinePunct w:val="0"/>
        <w:autoSpaceDE/>
        <w:autoSpaceDN/>
        <w:bidi w:val="0"/>
        <w:adjustRightInd w:val="0"/>
        <w:snapToGrid w:val="0"/>
        <w:spacing w:line="240" w:lineRule="auto"/>
        <w:ind w:firstLine="600" w:firstLineChars="200"/>
        <w:jc w:val="both"/>
        <w:textAlignment w:val="auto"/>
        <w:rPr>
          <w:rFonts w:ascii="仿宋" w:hAnsi="仿宋" w:eastAsia="仿宋"/>
          <w:color w:val="000000"/>
          <w:sz w:val="30"/>
          <w:szCs w:val="30"/>
          <w:lang w:eastAsia="zh-CN"/>
        </w:rPr>
      </w:pPr>
    </w:p>
    <w:p>
      <w:pPr>
        <w:keepNext w:val="0"/>
        <w:keepLines w:val="0"/>
        <w:pageBreakBefore w:val="0"/>
        <w:kinsoku/>
        <w:wordWrap/>
        <w:overflowPunct/>
        <w:topLinePunct w:val="0"/>
        <w:autoSpaceDE/>
        <w:autoSpaceDN/>
        <w:bidi w:val="0"/>
        <w:adjustRightInd w:val="0"/>
        <w:snapToGrid w:val="0"/>
        <w:spacing w:line="240" w:lineRule="auto"/>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项目二 </w:t>
      </w:r>
      <w:r>
        <w:rPr>
          <w:rFonts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eastAsia="zh-CN"/>
        </w:rPr>
        <w:t>管理理论的发展与中国传统管理思想</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课程思政具体目标</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借助各种教学手段，通过对传统管理思想的介绍以及和西方管理理论的对比，引导学生深刻体会中国传统文化的博大精深，帮助学生树立四个自信，即中国特色社会主义道路自信、理论自信、制度自信、文化自信。</w:t>
      </w:r>
    </w:p>
    <w:p>
      <w:pPr>
        <w:keepNext w:val="0"/>
        <w:keepLines w:val="0"/>
        <w:pageBreakBefore w:val="0"/>
        <w:widowControl w:val="0"/>
        <w:numPr>
          <w:ilvl w:val="0"/>
          <w:numId w:val="1"/>
        </w:numPr>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提前布置学生查阅资料，整理国学经典著作中的名言警句，并思考在管理活动中的作用，发掘中国优秀传统文化的管理智慧，从而达到理解、重视中国传统文化的作用。</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观看卓别林主演的“摩登时代”视频，了解泰勒制在大机器生产过程中对提高劳动生产率的作用，并引导学生对“泰勒制”进行辩证思考，同时引入“以人为本”的中国传统管理思想。</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充分利用网络资源，利用案例教学法、分组讨论法等多种教学方法。</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案例资料：卓别林“摩登时代”电影片段以及中国传统管理思想的相关案例。</w:t>
      </w:r>
    </w:p>
    <w:p>
      <w:pPr>
        <w:keepNext w:val="0"/>
        <w:keepLines w:val="0"/>
        <w:pageBreakBefore w:val="0"/>
        <w:kinsoku/>
        <w:wordWrap/>
        <w:overflowPunct/>
        <w:topLinePunct w:val="0"/>
        <w:autoSpaceDE/>
        <w:autoSpaceDN/>
        <w:bidi w:val="0"/>
        <w:adjustRightInd w:val="0"/>
        <w:snapToGrid w:val="0"/>
        <w:spacing w:line="240" w:lineRule="auto"/>
        <w:ind w:firstLine="480" w:firstLineChars="200"/>
        <w:jc w:val="both"/>
        <w:textAlignment w:val="auto"/>
        <w:rPr>
          <w:rFonts w:ascii="宋体" w:hAnsi="宋体" w:eastAsia="宋体" w:cs="宋体"/>
        </w:rPr>
      </w:pPr>
      <w:r>
        <w:rPr>
          <w:rFonts w:hint="eastAsia" w:ascii="宋体" w:hAnsi="宋体" w:eastAsia="宋体" w:cs="宋体"/>
          <w:lang w:eastAsia="zh-CN"/>
        </w:rPr>
        <w:t>参考资料1：</w:t>
      </w:r>
    </w:p>
    <w:p>
      <w:pPr>
        <w:keepNext w:val="0"/>
        <w:keepLines w:val="0"/>
        <w:pageBreakBefore w:val="0"/>
        <w:kinsoku/>
        <w:wordWrap/>
        <w:overflowPunct/>
        <w:topLinePunct w:val="0"/>
        <w:autoSpaceDE/>
        <w:autoSpaceDN/>
        <w:bidi w:val="0"/>
        <w:adjustRightInd w:val="0"/>
        <w:snapToGrid w:val="0"/>
        <w:spacing w:line="240" w:lineRule="auto"/>
        <w:ind w:firstLine="480" w:firstLineChars="200"/>
        <w:jc w:val="center"/>
        <w:textAlignment w:val="auto"/>
        <w:rPr>
          <w:rFonts w:ascii="宋体" w:hAnsi="宋体" w:eastAsia="宋体" w:cs="宋体"/>
        </w:rPr>
      </w:pPr>
      <w:r>
        <w:rPr>
          <w:rFonts w:hint="eastAsia" w:ascii="宋体" w:hAnsi="宋体" w:eastAsia="宋体" w:cs="宋体"/>
        </w:rPr>
        <w:drawing>
          <wp:inline distT="0" distB="0" distL="114300" distR="114300">
            <wp:extent cx="4010660" cy="3028950"/>
            <wp:effectExtent l="0" t="0" r="8890" b="0"/>
            <wp:docPr id="6" name="图片 6"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1"/>
                    <pic:cNvPicPr>
                      <a:picLocks noChangeAspect="1"/>
                    </pic:cNvPicPr>
                  </pic:nvPicPr>
                  <pic:blipFill>
                    <a:blip r:embed="rId10"/>
                    <a:stretch>
                      <a:fillRect/>
                    </a:stretch>
                  </pic:blipFill>
                  <pic:spPr>
                    <a:xfrm>
                      <a:off x="0" y="0"/>
                      <a:ext cx="4010660" cy="3028950"/>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240" w:lineRule="auto"/>
        <w:ind w:firstLine="480" w:firstLineChars="200"/>
        <w:jc w:val="center"/>
        <w:textAlignment w:val="auto"/>
        <w:rPr>
          <w:rFonts w:ascii="宋体" w:hAnsi="宋体" w:eastAsia="宋体" w:cs="宋体"/>
          <w:lang w:eastAsia="zh-CN"/>
        </w:rPr>
      </w:pPr>
      <w:r>
        <w:rPr>
          <w:rFonts w:hint="eastAsia" w:ascii="宋体" w:hAnsi="宋体" w:eastAsia="宋体" w:cs="宋体"/>
          <w:lang w:eastAsia="zh-CN"/>
        </w:rPr>
        <w:t>（电影片段图片）</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参考材料2：</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“以人为本”最早出自《管子》一书。原文如下：夫霸王之所始也，以人为本。</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管子，名夷吾，字仲，安徽颍上人。春秋初期政治家。他由好友鲍叔牙推荐任齐国宰相，大力推行各项改革，辅助齐桓公成为春秋五霸之首，且长达40年，可谓政功卓著。管仲曾告诫齐桓公：若想成就一番霸业，“则必从其本事矣”。齐桓公赶紧弯腰离开座席，拱手向前追问：“敢问何谓其本？”管仲回答：“齐国百姓，公之本也。”齐国实行管仲的富民强国措施没几年，国力日渐强盛，为齐桓公日后称雄奠定了雄厚的物质基础。</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《摩登时代》电影</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《摩登时代》是查理·卓别林导演并主演的一部喜剧电影，于1936年2月25日上映。该片是卓别林的最后一部无声电影。影片故事发生在美国20世纪30年代经济萧条时期， 工人查理在工厂干活、发疯、进入精神病院，这一切都是与当时的经济危机给人们带来的生存危机有着密切的联系。电影运用夸张的手法,表现了当时美国盛行的泰勒制和福特制生产方式。</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思政元素</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通过学生的资料收集以及教师引导，帮助学生理解、重视中国优秀传统管理文化，有效引导学生树立文化自信，同时保障了学习效果和育人质量。</w:t>
      </w:r>
    </w:p>
    <w:p>
      <w:pPr>
        <w:keepNext w:val="0"/>
        <w:keepLines w:val="0"/>
        <w:pageBreakBefore w:val="0"/>
        <w:kinsoku/>
        <w:wordWrap/>
        <w:overflowPunct/>
        <w:topLinePunct w:val="0"/>
        <w:autoSpaceDE/>
        <w:autoSpaceDN/>
        <w:bidi w:val="0"/>
        <w:adjustRightInd w:val="0"/>
        <w:snapToGrid w:val="0"/>
        <w:spacing w:line="240" w:lineRule="auto"/>
        <w:ind w:firstLine="480" w:firstLineChars="200"/>
        <w:jc w:val="both"/>
        <w:textAlignment w:val="auto"/>
        <w:rPr>
          <w:rFonts w:ascii="宋体" w:hAnsi="宋体" w:eastAsia="宋体" w:cs="宋体"/>
        </w:rPr>
      </w:pPr>
      <w:r>
        <w:rPr>
          <w:rFonts w:hint="eastAsia" w:ascii="宋体" w:hAnsi="宋体" w:eastAsia="宋体" w:cs="宋体"/>
        </w:rPr>
        <w:drawing>
          <wp:inline distT="0" distB="0" distL="114300" distR="114300">
            <wp:extent cx="4598035" cy="3147060"/>
            <wp:effectExtent l="0" t="0" r="12065" b="15240"/>
            <wp:docPr id="7" name="图片 7"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4"/>
                    <pic:cNvPicPr>
                      <a:picLocks noChangeAspect="1"/>
                    </pic:cNvPicPr>
                  </pic:nvPicPr>
                  <pic:blipFill>
                    <a:blip r:embed="rId11"/>
                    <a:stretch>
                      <a:fillRect/>
                    </a:stretch>
                  </pic:blipFill>
                  <pic:spPr>
                    <a:xfrm>
                      <a:off x="0" y="0"/>
                      <a:ext cx="4598035" cy="3147060"/>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将多媒体教学、学习通平台以及教师讲述相结合，利用案例教学、分组讨论、批判式教学、问题引导等多种教学方法。</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案例使用“摩登时代”电影视频为引导，以国学经典理论为对象，增强学生的历史责任感和文化自信，培养学生的立大志，肩大任。引导和培养学生的全局意识和责任意识，树立崇尚真理、有问题意识、辩证分析问题的价值观。具体实施：</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课前利用学习通平台发布预习内容，提前布置学生查阅资料，整理国学经典著作中的名言警句，并思考相关问题。</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中由多媒体视频播放导入并进行小组讨论：“摩登时代”这部电影体现了“泰勒制”的哪些特点？你如何评价“泰勒制”（从正反两个方面入手）？同时结合所收集的传统文化资料，梳理我国优秀传统管理思想与现代管理理论的结合点，并来分析中国传统文化和管理思想的现代意义是如何体现的。</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宋体" w:hAnsi="宋体" w:eastAsia="宋体" w:cs="宋体"/>
          <w:lang w:eastAsia="zh-CN"/>
        </w:rPr>
      </w:pPr>
      <w:r>
        <w:rPr>
          <w:rFonts w:hint="eastAsia" w:ascii="仿宋" w:hAnsi="仿宋" w:eastAsia="仿宋" w:cs="仿宋"/>
          <w:color w:val="000000"/>
          <w:spacing w:val="7"/>
          <w:sz w:val="30"/>
          <w:szCs w:val="30"/>
          <w:lang w:eastAsia="zh-CN"/>
        </w:rPr>
        <w:t>课后在学习通发起思考议题和布置作业，考察学生对课程知识点的掌握和对课程思政要点的理解。</w:t>
      </w:r>
    </w:p>
    <w:p>
      <w:pPr>
        <w:keepNext w:val="0"/>
        <w:keepLines w:val="0"/>
        <w:pageBreakBefore w:val="0"/>
        <w:kinsoku/>
        <w:wordWrap/>
        <w:overflowPunct/>
        <w:topLinePunct w:val="0"/>
        <w:autoSpaceDE/>
        <w:autoSpaceDN/>
        <w:bidi w:val="0"/>
        <w:adjustRightInd w:val="0"/>
        <w:snapToGrid w:val="0"/>
        <w:spacing w:line="240" w:lineRule="auto"/>
        <w:ind w:firstLine="560" w:firstLineChars="200"/>
        <w:jc w:val="both"/>
        <w:textAlignment w:val="auto"/>
        <w:rPr>
          <w:rFonts w:ascii="楷体" w:hAnsi="楷体" w:eastAsia="楷体" w:cs="楷体"/>
          <w:color w:val="000000"/>
          <w:sz w:val="28"/>
          <w:szCs w:val="28"/>
          <w:lang w:eastAsia="zh-CN"/>
        </w:rPr>
      </w:pP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项目三  沟通与决策 </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（一）课程思政具体目标</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助力制造大国转向制造强国，激发学生的爱国主义情怀。通过耐克成功企业之道与我国现有企业进行比较，引导学生正视我国制造业与发达国家制造业之间的差距，从低廉劳动力优势转向谋求核心技术的优势才是长久之计，制造业高质量发展，是我国经济高质量发展的重中之重。</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培养学生获取管理知识、更新知识和应用知识的能力，能够针对企业管理中的问题进行分析和诊断。特别是在数字化时代，培养学生能用管理学相关理论和方法分析问题和解决问题的能力，学生能够深入、系统思考大数据时代对管理实践的挑战。</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深入理解习近平新时代中国特色社会主义思想中蕴含的管理思想以及对企业管理的价值；树立爱国主义使命感与责任心；具备爱岗敬业的精神和强烈的责任意识；具备胜任管理工作的良好的业务素质及身心素质；具有较强的人际交往能力、竞争意识和团队协作能力。</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1.通过课前活动和课上学习，学生理解了管理学的历史演变，并在此基础上让学生了解管理学的新动向。</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2.通过课前小组查询资料和分享，锻炼学生自学能力；通过课上评价泰勒制，锻炼了学生思辨能力。</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3.在课前进行组内分享让学生理解、重视中国优秀传统管理文化，有效引导学生树立文化自信，同时保障了学习效果和育人质量。</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p>
    <w:p>
      <w:pPr>
        <w:keepNext w:val="0"/>
        <w:keepLines w:val="0"/>
        <w:pageBreakBefore w:val="0"/>
        <w:kinsoku/>
        <w:wordWrap/>
        <w:overflowPunct/>
        <w:topLinePunct w:val="0"/>
        <w:autoSpaceDE/>
        <w:autoSpaceDN/>
        <w:bidi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观看布里丹毛驴效应、霍布森选择效应的视频，了解决策的两难困境，引导学生思考自己生活中是否也曾陷入到两种困境之中。西蒙的决策理论在管理学中处于重要位置，他提出的“管理即决策”这一重要论断影响了一批企业家和学者。本节课程从“布里丹毛驴效应”讲到“霍布森选择困境”，使同学们思考决策的影响要素及科学决策的流程，帮助学生科学决策。</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从概念、要素、功能及任务等方面引入决策。决策是指为实现一定的目标，在多个备选方案中选择一个方案的分析判断过程。决策要素可分为有形要素和无形要素两大类。从组织层面看，决策能够为组织确立明确的方向。从个体层面看，决策可以激发组织成员的积极性。从外部环境视角看，决策的任务是让组织灵活适应外部环境的变化。从组织内部视角看，决策的任务还包括调整和优化组织管理体系。从未来发展的角度看，让组织保持创业精神也是决策的题中应有之义。</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介绍决策的类型与特征。根据环境因素的可控程度，决策问题可分为三种类型，即确定型决策、风险型决策和不确定型决策。从决策所涉及问题来看，决策可以分为程序化决策和非程序化决策两种类型。根据主体的不同，决策可以分为个体决策和群体决策。决策的特征主要有：目标性，可行性，动态性，整体性，创造性。</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阐述决策过程与影响因素。一般的决策过程包括以下六个步骤：（1）识别问题（2）诊断原因（3）确定目标（4）制定备选方案（5）评价、选择方案（6）实施和监督。决策的影响因素主要有：环境，组织的历史，决策者的特点，组织文化。</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（2）案例的思政元素</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大国工匠精神、科技精神、重视人才、家国情怀</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在设计与实施课程教学环节时，以教学效果为导向融入思政元素，积极探索运用翻转课堂、混合式教学、TBL、PBL等方法，启发式讲授、互动式交流、探究式讨论，激发学习热情和爱国热情。</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通过回顾2022年底的新冠疫情的动态发展过程，引出在深度不确定的条件下，如何科学进行决策。</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引导学生绘制新冠疫情决策的过程图，梳理在重要事件及节点，我国新冠疫情的决策方法和过程。从国家意识、法治意识、社会责任意识和个人诚信意识等层面，在日常学习过程中，潜移默化地引导大学生科学决策，树立正确的世界观、人生观、价值观。</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阐述了领导与领导者。领导者特质理论认为成功的领导基于领导者个人特质，蒂姆西·贾吉等学者以五大人格特质理论为框架对个体特性和领导的关系进行了测量。领导者行为理论认为有效的领导与领导者的行动密切相关，典型的领导者行为理论有勒温提出的独裁型、民主型和放任型三种领导方式、俄亥俄州立大学提出的由定规维度和关怀维度形成的二维矩阵包含的领导行为组合、管理方格理论。领导者团队理论将研究对象从个人转向了集体，研究现代高层管理团队。有效的领导不仅取决于领导者，还受到实施情境的影响，其中被领导者是情境中重要的因素。详细介绍与被领导者有关的三个理论：情境领导模型、领导—成员交换理论和领导者角色理论。领导的情境对领导的有效性产生重要影响，介绍研究领导有效性的两种权变理论，即费德勒的权变领导理论和豪斯的路径—目标领导理论，并探讨中国情境下的领导。</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项目四 </w:t>
      </w:r>
      <w:r>
        <w:rPr>
          <w:rFonts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eastAsia="zh-CN"/>
        </w:rPr>
        <w:t>确定目标，制定计划</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w:t>
      </w:r>
      <w:r>
        <w:rPr>
          <w:rFonts w:ascii="仿宋" w:hAnsi="仿宋" w:eastAsia="仿宋" w:cs="仿宋"/>
          <w:color w:val="000000"/>
          <w:spacing w:val="7"/>
          <w:sz w:val="30"/>
          <w:szCs w:val="30"/>
          <w:lang w:eastAsia="zh-CN"/>
        </w:rPr>
        <w:t>具体目标</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并且通过对管理典型案例的剖析，培养同学们独立分析和解决管理实践中存在的问题的能力。因此，通过对本门课程的学习，旨在培养同学们科学管理的意识、理念，学会以管理的思维来看待世界，并为其它课程的进一步学习打下必要的知识基础。</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628" w:firstLineChars="200"/>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w:t>
      </w:r>
      <w:r>
        <w:rPr>
          <w:rFonts w:ascii="Calibri" w:hAnsi="Calibri" w:eastAsia="仿宋" w:cs="Calibri"/>
          <w:color w:val="000000"/>
          <w:spacing w:val="7"/>
          <w:sz w:val="30"/>
          <w:szCs w:val="30"/>
          <w:lang w:eastAsia="zh-CN"/>
        </w:rPr>
        <w:t>  </w:t>
      </w:r>
      <w:r>
        <w:rPr>
          <w:rFonts w:hint="eastAsia" w:ascii="仿宋" w:hAnsi="仿宋" w:eastAsia="仿宋" w:cs="仿宋"/>
          <w:color w:val="000000"/>
          <w:spacing w:val="7"/>
          <w:sz w:val="30"/>
          <w:szCs w:val="30"/>
          <w:lang w:eastAsia="zh-CN"/>
        </w:rPr>
        <w:t>“项目驱动”教学法</w:t>
      </w:r>
      <w:r>
        <w:rPr>
          <w:rFonts w:hint="eastAsia" w:ascii="仿宋" w:hAnsi="仿宋" w:eastAsia="仿宋" w:cs="仿宋"/>
          <w:color w:val="000000"/>
          <w:spacing w:val="7"/>
          <w:sz w:val="30"/>
          <w:szCs w:val="30"/>
          <w:lang w:eastAsia="zh-CN"/>
        </w:rPr>
        <w:br w:type="textWrapping"/>
      </w:r>
      <w:r>
        <w:rPr>
          <w:rFonts w:ascii="Calibri" w:hAnsi="Calibri" w:eastAsia="仿宋" w:cs="Calibri"/>
          <w:color w:val="000000"/>
          <w:spacing w:val="7"/>
          <w:sz w:val="30"/>
          <w:szCs w:val="30"/>
          <w:lang w:eastAsia="zh-CN"/>
        </w:rPr>
        <w:t>   </w:t>
      </w:r>
      <w:r>
        <w:rPr>
          <w:rFonts w:hint="eastAsia" w:ascii="仿宋" w:hAnsi="仿宋" w:eastAsia="仿宋" w:cs="仿宋"/>
          <w:color w:val="000000"/>
          <w:spacing w:val="7"/>
          <w:sz w:val="30"/>
          <w:szCs w:val="30"/>
          <w:lang w:eastAsia="zh-CN"/>
        </w:rPr>
        <w:t>为了更好地调动学生的学习积极性，全面推行“项目驱动”教学法，将整个教学过程分解为若干个“任务”，让学生既有明确的学习任务和目标，又有具体的案例可以讨论和研究。学生在环环相扣的任务驱动下完成学习和操作过程，使学生能够积极参与整个教学过程，体现“以学生为中心，教师为主导”的教学思想。</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w:t>
      </w:r>
      <w:r>
        <w:rPr>
          <w:rFonts w:ascii="Calibri" w:hAnsi="Calibri" w:eastAsia="仿宋" w:cs="Calibri"/>
          <w:color w:val="000000"/>
          <w:spacing w:val="7"/>
          <w:sz w:val="30"/>
          <w:szCs w:val="30"/>
          <w:lang w:eastAsia="zh-CN"/>
        </w:rPr>
        <w:t> </w:t>
      </w:r>
      <w:r>
        <w:rPr>
          <w:rFonts w:hint="eastAsia" w:ascii="仿宋" w:hAnsi="仿宋" w:eastAsia="仿宋" w:cs="仿宋"/>
          <w:color w:val="000000"/>
          <w:spacing w:val="7"/>
          <w:sz w:val="30"/>
          <w:szCs w:val="30"/>
          <w:lang w:eastAsia="zh-CN"/>
        </w:rPr>
        <w:t>由浅入深，层次分明的案例式教学</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在课堂讲解中，我们突出知识点，突出重点，详解难点，每个知识点均配备若干个案例，每个案例均是精挑细选。每一讲内的每个知识点有若干个小例子，最后每章有一个综合实训案例。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w:t>
      </w:r>
      <w:r>
        <w:rPr>
          <w:rFonts w:ascii="Calibri" w:hAnsi="Calibri" w:eastAsia="仿宋" w:cs="Calibri"/>
          <w:color w:val="000000"/>
          <w:spacing w:val="7"/>
          <w:sz w:val="30"/>
          <w:szCs w:val="30"/>
          <w:lang w:eastAsia="zh-CN"/>
        </w:rPr>
        <w:t>  </w:t>
      </w:r>
      <w:r>
        <w:rPr>
          <w:rFonts w:hint="eastAsia" w:ascii="仿宋" w:hAnsi="仿宋" w:eastAsia="仿宋" w:cs="仿宋"/>
          <w:color w:val="000000"/>
          <w:spacing w:val="7"/>
          <w:sz w:val="30"/>
          <w:szCs w:val="30"/>
          <w:lang w:eastAsia="zh-CN"/>
        </w:rPr>
        <w:t>趣味教学，学以致用</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探讨并研究出一种比较新颖的教学互动方式，将实践的动手操作过程虚拟出来，并通过互动软件让学生亲身参与，增强课程的趣味性和学生的主动性。达到“趣味教学，学以致用”的效果。</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分段实现大目标</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1984年，在东京国际马拉松邀请赛中，名不见经传的日本选手山田本一出人意料地夺得了世界冠军。当记者问他凭什么取得如此惊人的成绩时，他说了这么一句话：凭智慧战胜对手。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当时许多人都认为这个偶然跑到前面的矮个子选手是在故弄玄虚。马拉松赛是体力和耐力的运动，只要身体素质好又有耐性就有望夺冠，爆发力和速度都还在其次，说用智慧取胜确实有点勉强。</w:t>
      </w:r>
      <w:r>
        <w:rPr>
          <w:rFonts w:ascii="Calibri" w:hAnsi="Calibri" w:eastAsia="仿宋" w:cs="Calibri"/>
          <w:color w:val="000000"/>
          <w:spacing w:val="7"/>
          <w:sz w:val="30"/>
          <w:szCs w:val="30"/>
          <w:lang w:eastAsia="zh-CN"/>
        </w:rPr>
        <w:t>    </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两年后，意大利国际马拉松邀请赛在意大利北部城市米兰举行，山田本一代表日本参加比赛。这一次，他又获得了世界冠军。记者又请他谈谈经验。</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山田本一性情木讷，不善言谈，回答的仍是上次那句话：用智慧战胜对手。这回记者在报纸上没再挖苦他，但对他所谓的智慧还是迷惑不解。 </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10年后，这个谜终于被解开了，他在他的自传中是这么说的：每次比赛之前，我都要乘车把比赛的线路仔细地看一遍，并把沿途比较醒目的标志画下来，比如第一个标志是银行；第二个标志是一棵大树；第三个标志是一座红房子</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这样一直画到赛程的终点。比赛开始后，我就以百米的速度奋力地向第一个目标冲去，等到达第一个目标后，我又以同样的速度向第二个目标冲去。40多公里的赛程，就被我分解成这么几个小目标轻松地跑完了。起初，我并不懂这样的道理，我把我的目标定在40公里外终点线上的那面旗帜上，结果我跑到十几公里时就疲惫不堪了，我被前面那段遥远的路程给吓倒了。</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①坚持不懈的精神。</w:t>
      </w:r>
      <w:r>
        <w:rPr>
          <w:rFonts w:ascii="Calibri" w:hAnsi="Calibri" w:eastAsia="仿宋" w:cs="Calibri"/>
          <w:color w:val="000000"/>
          <w:spacing w:val="7"/>
          <w:sz w:val="30"/>
          <w:szCs w:val="30"/>
          <w:lang w:eastAsia="zh-CN"/>
        </w:rPr>
        <w:t> </w:t>
      </w:r>
      <w:r>
        <w:rPr>
          <w:rFonts w:hint="eastAsia" w:ascii="仿宋" w:hAnsi="仿宋" w:eastAsia="仿宋" w:cs="仿宋"/>
          <w:color w:val="000000"/>
          <w:spacing w:val="7"/>
          <w:sz w:val="30"/>
          <w:szCs w:val="30"/>
          <w:lang w:eastAsia="zh-CN"/>
        </w:rPr>
        <w:t>在现实中，我们做事之所以会半途而废，这其中的原因，往往不是因为难度较大，而是觉得成功离我们较远，确切地说，我们不是因为失败而放弃，而是因为倦怠而失败。在人生的旅途中，我们稍微具有一点山田本一的智慧，一生中也许会少许多懊悔和惋惜。</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②不畏惧困难，学会分解目标。设定一个正确的目标不容易，实现目标更难。把一个大目标科学地分解为若干个小目标，落实到每天中的每一件事上，不失为一种大智慧。</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（1）讲授式：主要对计划概念、原理、理论进行讲授。</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（2）案例教学方式：针对课程教学的特点与内容，通过对计划案例的分析，帮助学生理解归纳，计划目标的重要性，以及计划制定的要点。</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（3）启发式教学方式：学生课下，提前预习本节内容，通过反转课堂，教师根据教学目标内容命题，学生进行问题讨论，引发思考，最后教师总结结论，完成学习内容。</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项目五 </w:t>
      </w:r>
      <w:r>
        <w:rPr>
          <w:rFonts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eastAsia="zh-CN"/>
        </w:rPr>
        <w:t>环境分析，从规划走向实践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w:t>
      </w:r>
      <w:r>
        <w:rPr>
          <w:rFonts w:ascii="仿宋" w:hAnsi="仿宋" w:eastAsia="仿宋" w:cs="仿宋"/>
          <w:color w:val="000000"/>
          <w:spacing w:val="7"/>
          <w:sz w:val="30"/>
          <w:szCs w:val="30"/>
          <w:lang w:eastAsia="zh-CN"/>
        </w:rPr>
        <w:t>具体目标</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并且通过对管理典型案例的剖析，培养同学们独立分析和解决管理实践中存在的问题的能力。因此，通过对本门课程的学习，旨在培养同学们科学管理的意识、理念，学会以管理的思维来看待世界，并为其它课程的进一步学习打下必要的知识基础。</w:t>
      </w:r>
    </w:p>
    <w:p>
      <w:pPr>
        <w:keepNext w:val="0"/>
        <w:keepLines w:val="0"/>
        <w:pageBreakBefore w:val="0"/>
        <w:kinsoku/>
        <w:wordWrap/>
        <w:overflowPunct/>
        <w:topLinePunct w:val="0"/>
        <w:autoSpaceDE/>
        <w:autoSpaceDN/>
        <w:bidi w:val="0"/>
        <w:adjustRightInd w:val="0"/>
        <w:snapToGrid w:val="0"/>
        <w:spacing w:line="240" w:lineRule="auto"/>
        <w:ind w:left="614"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630" w:firstLineChars="200"/>
        <w:textAlignment w:val="auto"/>
        <w:rPr>
          <w:rFonts w:ascii="仿宋" w:hAnsi="仿宋" w:eastAsia="仿宋" w:cs="仿宋"/>
          <w:color w:val="000000"/>
          <w:spacing w:val="7"/>
          <w:sz w:val="30"/>
          <w:szCs w:val="30"/>
          <w:lang w:eastAsia="zh-CN"/>
        </w:rPr>
      </w:pPr>
      <w:r>
        <w:rPr>
          <w:rFonts w:hint="eastAsia" w:ascii="仿宋" w:hAnsi="仿宋" w:eastAsia="仿宋" w:cs="仿宋"/>
          <w:b/>
          <w:bCs/>
          <w:color w:val="000000"/>
          <w:spacing w:val="7"/>
          <w:sz w:val="30"/>
          <w:szCs w:val="30"/>
          <w:lang w:eastAsia="zh-CN"/>
        </w:rPr>
        <w:t>1.</w:t>
      </w:r>
      <w:r>
        <w:rPr>
          <w:rFonts w:ascii="Calibri" w:hAnsi="Calibri" w:eastAsia="仿宋" w:cs="Calibri"/>
          <w:b/>
          <w:bCs/>
          <w:color w:val="000000"/>
          <w:spacing w:val="7"/>
          <w:sz w:val="30"/>
          <w:szCs w:val="30"/>
          <w:lang w:eastAsia="zh-CN"/>
        </w:rPr>
        <w:t>  </w:t>
      </w:r>
      <w:r>
        <w:rPr>
          <w:rFonts w:hint="eastAsia" w:ascii="仿宋" w:hAnsi="仿宋" w:eastAsia="仿宋" w:cs="仿宋"/>
          <w:color w:val="000000"/>
          <w:spacing w:val="7"/>
          <w:sz w:val="30"/>
          <w:szCs w:val="30"/>
          <w:lang w:eastAsia="zh-CN"/>
        </w:rPr>
        <w:t>“项目驱动”教学法</w:t>
      </w:r>
      <w:r>
        <w:rPr>
          <w:rFonts w:hint="eastAsia" w:ascii="仿宋" w:hAnsi="仿宋" w:eastAsia="仿宋" w:cs="仿宋"/>
          <w:color w:val="000000"/>
          <w:spacing w:val="7"/>
          <w:sz w:val="30"/>
          <w:szCs w:val="30"/>
          <w:lang w:eastAsia="zh-CN"/>
        </w:rPr>
        <w:br w:type="textWrapping"/>
      </w:r>
      <w:r>
        <w:rPr>
          <w:rFonts w:ascii="Calibri" w:hAnsi="Calibri" w:eastAsia="仿宋" w:cs="Calibri"/>
          <w:color w:val="000000"/>
          <w:spacing w:val="7"/>
          <w:sz w:val="30"/>
          <w:szCs w:val="30"/>
          <w:lang w:eastAsia="zh-CN"/>
        </w:rPr>
        <w:t>   </w:t>
      </w:r>
      <w:r>
        <w:rPr>
          <w:rFonts w:hint="eastAsia" w:ascii="仿宋" w:hAnsi="仿宋" w:eastAsia="仿宋" w:cs="仿宋"/>
          <w:color w:val="000000"/>
          <w:spacing w:val="7"/>
          <w:sz w:val="30"/>
          <w:szCs w:val="30"/>
          <w:lang w:eastAsia="zh-CN"/>
        </w:rPr>
        <w:t>为了更好地调动学生的学习积极性，全面推行“项目驱动”教学法，将整个教学过程分解为若干个“任务”，让学生既有明确的学习任务和目标，又有具体的案例可以讨论和研究。学生在环环相扣的任务驱动下完成学习和操作过程，使学生能够积极参与整个教学过程，体现“以学生为中心，教师为主导”的教学思想。</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w:t>
      </w:r>
      <w:r>
        <w:rPr>
          <w:rFonts w:ascii="Calibri" w:hAnsi="Calibri" w:eastAsia="仿宋" w:cs="Calibri"/>
          <w:color w:val="000000"/>
          <w:spacing w:val="7"/>
          <w:sz w:val="30"/>
          <w:szCs w:val="30"/>
          <w:lang w:eastAsia="zh-CN"/>
        </w:rPr>
        <w:t> </w:t>
      </w:r>
      <w:r>
        <w:rPr>
          <w:rFonts w:hint="eastAsia" w:ascii="仿宋" w:hAnsi="仿宋" w:eastAsia="仿宋" w:cs="仿宋"/>
          <w:color w:val="000000"/>
          <w:spacing w:val="7"/>
          <w:sz w:val="30"/>
          <w:szCs w:val="30"/>
          <w:lang w:eastAsia="zh-CN"/>
        </w:rPr>
        <w:t>由浅入深，层次分明的案例式教学</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在课堂讲解中，我们突出知识点，突出重点，详解难点，每个知识点均配备若干个案例，每个案例均是精挑细选。每一讲内的每个知识点有若干个小例子，最后每章有一个综合实训案例。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w:t>
      </w:r>
      <w:r>
        <w:rPr>
          <w:rFonts w:ascii="Calibri" w:hAnsi="Calibri" w:eastAsia="仿宋" w:cs="Calibri"/>
          <w:color w:val="000000"/>
          <w:spacing w:val="7"/>
          <w:sz w:val="30"/>
          <w:szCs w:val="30"/>
          <w:lang w:eastAsia="zh-CN"/>
        </w:rPr>
        <w:t>  </w:t>
      </w:r>
      <w:r>
        <w:rPr>
          <w:rFonts w:hint="eastAsia" w:ascii="仿宋" w:hAnsi="仿宋" w:eastAsia="仿宋" w:cs="仿宋"/>
          <w:color w:val="000000"/>
          <w:spacing w:val="7"/>
          <w:sz w:val="30"/>
          <w:szCs w:val="30"/>
          <w:lang w:eastAsia="zh-CN"/>
        </w:rPr>
        <w:t>趣味教学，学以致用</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探讨并研究出一种比较新颖的教学互动方式，将实践的动手操作过程虚拟出来，并通过互动软件让学生亲身参与，增强课程的趣味性和学生的主动性。达到“趣味教学，学以致用”的效果。</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：“一带一路”倡议：共商、共建、共享</w:t>
      </w:r>
      <w:r>
        <w:rPr>
          <w:rFonts w:ascii="仿宋" w:hAnsi="仿宋" w:eastAsia="仿宋" w:cs="仿宋"/>
          <w:color w:val="000000"/>
          <w:spacing w:val="7"/>
          <w:sz w:val="30"/>
          <w:szCs w:val="30"/>
          <w:lang w:eastAsia="zh-CN"/>
        </w:rPr>
        <w:br w:type="textWrapping"/>
      </w:r>
      <w:r>
        <w:rPr>
          <w:rFonts w:hint="eastAsia" w:ascii="仿宋" w:hAnsi="仿宋" w:eastAsia="仿宋" w:cs="仿宋"/>
          <w:color w:val="000000"/>
          <w:spacing w:val="7"/>
          <w:sz w:val="30"/>
          <w:szCs w:val="30"/>
          <w:lang w:eastAsia="zh-CN"/>
        </w:rPr>
        <w:t>（1）案例简介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2013年9月和10月由中国国家主席习近平分别提出建设“新丝绸之路经济带”和“21世纪海上丝绸之路”的合作倡议，简称“一带一路”倡议。“一带一路”倡议旨在借用古代丝绸之路的历史符号，高举和平发展的旗帜，积极发展与沿线国家的经济合作伙伴关系，共商、共建、共享，共同打造政治互信、经济融合、文化包容的利益共同体、命运共同体和责任共同体。“一带一路”倡议以政策沟通、设施联通、贸易畅通、资金融通和民心相通为主要内容扎实推进。</w:t>
      </w:r>
      <w:r>
        <w:rPr>
          <w:rFonts w:ascii="仿宋" w:hAnsi="仿宋" w:eastAsia="仿宋" w:cs="仿宋"/>
          <w:color w:val="000000"/>
          <w:spacing w:val="7"/>
          <w:sz w:val="30"/>
          <w:szCs w:val="30"/>
          <w:lang w:eastAsia="zh-CN"/>
        </w:rPr>
        <w:br w:type="textWrapping"/>
      </w:r>
      <w:r>
        <w:rPr>
          <w:rFonts w:hint="eastAsia" w:ascii="仿宋" w:hAnsi="仿宋" w:eastAsia="仿宋" w:cs="仿宋"/>
          <w:color w:val="000000"/>
          <w:spacing w:val="7"/>
          <w:sz w:val="30"/>
          <w:szCs w:val="30"/>
          <w:lang w:eastAsia="zh-CN"/>
        </w:rPr>
        <w:t xml:space="preserve"> </w:t>
      </w:r>
      <w:r>
        <w:rPr>
          <w:rFonts w:ascii="仿宋" w:hAnsi="仿宋" w:eastAsia="仿宋" w:cs="仿宋"/>
          <w:color w:val="000000"/>
          <w:spacing w:val="7"/>
          <w:sz w:val="30"/>
          <w:szCs w:val="30"/>
          <w:lang w:eastAsia="zh-CN"/>
        </w:rPr>
        <w:t xml:space="preserve">   中国改革开放以来，事业取得了巨大成就，同时也存在着缺乏顶层设计、不注重改善国际发展环境等问题，迫切需要加强各方面改革开放措施的系统集成。而当今世界正发生复杂深刻的变化，国际金融危机深层次影响继续显现，世界经济缓慢复苏、发展分化，国际投资贸易格局和多边投资贸易规则酝酿深刻调整、各国面临的发展问题依然严峻。</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一带一路”倡议恰逢其时，是习近平统筹国内国际两个大局提出的重大国际合作倡议。自提出以来，得到国际社会积极支持和热烈响应。“一带一路”建设从规划走向实践，从愿景转化为现实，进展和成果超出预期：中国已与150多个国家和国际组织签署了170多份合作文件；中国同共建“一带一路”国家贸易总额超过6万亿美元；政策沟通不断深化，合作机制不断完善，各领域合作广泛开展。</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1）中国的大国担当。国际地位，国际影响力不断提升。通过多国际及周边</w:t>
      </w:r>
      <w:r>
        <w:rPr>
          <w:rFonts w:ascii="仿宋" w:hAnsi="仿宋" w:eastAsia="仿宋" w:cs="仿宋"/>
          <w:color w:val="000000"/>
          <w:spacing w:val="7"/>
          <w:sz w:val="30"/>
          <w:szCs w:val="30"/>
          <w:lang w:eastAsia="zh-CN"/>
        </w:rPr>
        <w:t>环境分析</w:t>
      </w: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综合世界局势，周密计划，探寻经济发展之道</w:t>
      </w: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实现合作共赢</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发扬优秀传统文化，正确对待和处理“义”与“利”的关系。重视道义与责任，是我国优秀传统文化的重要内容，也是新中国外交的一个鲜明特色。对那些与中国长期友好而自身发展任务艰巨的周边和发展中国家，要更多地考虑对方利益，开展合作时要注意多予少取，早予晚取，绝不搞损人利己，以邻为壑。</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w:t>
      </w:r>
      <w:r>
        <w:rPr>
          <w:rFonts w:ascii="仿宋" w:hAnsi="仿宋" w:eastAsia="仿宋" w:cs="仿宋"/>
          <w:color w:val="000000"/>
          <w:spacing w:val="7"/>
          <w:sz w:val="30"/>
          <w:szCs w:val="30"/>
          <w:lang w:eastAsia="zh-CN"/>
        </w:rPr>
        <w:t>目标宏伟，路径清晰。从绘就总体布局的“大写意”到聚焦重点的“工笔画”，实现全球化再平衡，推动建立持久和平、普遍安全、共同繁荣的和谐世界。</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1）讲授式：主要对计划概念、原理、理论进行讲授。</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2）案例教学方式：针对课程教学的特点与内容，通过对计划案例的分析，帮助学生理解归纳，计划目标的重要性，以及计划制定的要点。</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3）启发式教学方式：学生课下，提前预习本节内容，通过反转课堂，教师根据教学目标内容命题，学生进行问题讨论，引发思考，最后教师总结结论，完成学习内容。</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项目六 组织结构对于企业发展的启示</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w:t>
      </w:r>
      <w:r>
        <w:rPr>
          <w:rFonts w:ascii="仿宋" w:hAnsi="仿宋" w:eastAsia="仿宋" w:cs="仿宋"/>
          <w:color w:val="000000"/>
          <w:spacing w:val="7"/>
          <w:sz w:val="30"/>
          <w:szCs w:val="30"/>
          <w:lang w:eastAsia="zh-CN"/>
        </w:rPr>
        <w:t>具体目标</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助力制造大国转向制造强国，激发学生的爱国主义情怀。通过耐克成功企业之道与我国现有企业进行比较，引导学生正视我国制造业与发达国家制造业之间的差距，从低廉劳动力优势转向谋求核心技术的优势才是长久之计，</w:t>
      </w:r>
      <w:r>
        <w:rPr>
          <w:rFonts w:ascii="仿宋" w:hAnsi="仿宋" w:eastAsia="仿宋" w:cs="仿宋"/>
          <w:color w:val="000000"/>
          <w:spacing w:val="7"/>
          <w:sz w:val="30"/>
          <w:szCs w:val="30"/>
          <w:lang w:eastAsia="zh-CN"/>
        </w:rPr>
        <w:t>制造业高质量发展，是我国经济高质量发展的重中之重</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用所学帮助企业找准核心优势，打造高端企业。从案例中的“网络型组织结构”的成功运用，总结该结构成功的关键因素。引导未来工商企业管理学生走向工作岗位，要重视企业组织结构的优化，大力培育科技人才，重视研发部门的投入，帮助企业突破关键技术，将企业的发展定位在研发设计，才能在未来的专业化生产中谋求重要一角。</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启发：通过耐克公司“哑铃型”的虚拟结构对比我国以生产为主要环节的企业，反思两者之间的差距及其深层次原因，学习网络型组织结构的优点，同时在结合具体案例时引导学生针对当下我国作出的转型进行思考。</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翻转课堂：学生通过学习通软件，提前预习介绍耐克企业发展的视频资料，结合强调耐克经营模式的组织结构文本资料，找出耐克组织结构的特点。</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头脑风暴：讲解过程中，引出网络型组织结构在全球化背景中的重要地位，是未来组织的发展趋势，在此背景下，教师引导话题，要求学生思考网络型组织结构主要适合哪些种类的企业。</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耐克等公司“哑铃形”的虚拟结构</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【案例】耐克等公司“哑铃形”的虚拟结构</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耐克公司有其独特的运作理念，钟情于汤姆·彼得斯所言:“做你做得最好的，剩下的外包。”众所周知，耐克采用“哑铃形”---端是产品研发创新，另一端是品牌整合营销，中间细长部分是产品的生产制造。戴尔、GE 也采取了同样的结构，只保留企业中增有最大的技术研发和营销功能，而将其他的功能虚拟化--通过各种方式结合外力进行整合弥补。</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中国制造企业的结构为“橄榄形”，即企业发展是沿着“技术开发-生产-市场营销”的结构无限膨胀，并将核心放在生产上。与此相反，欧美的企业追求的是一种“哑铃形”的结构。</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耐克公司是没有制鞋车间的鞋业公司。耐克贩卖的是个人的成功，宣传一种生活理念。耐克公司的经理们坐着飞机来往于世界各地，把设计好的样品和图纸交给不知名的生产商，要求他们根据耐克的标准体系和设计要求进行生产。最后验收产品，贴上“耐克”的商标，销售到每个喜爱耐克的人手中。耐克的模式实质上是一个品牌运营商的模式:只有一千多人，没有自己的工厂，但拥有两个无价的网络--前端的开发网络和后端的营销网络。</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（2）案例的思政</w:t>
      </w:r>
      <w:r>
        <w:rPr>
          <w:rFonts w:ascii="仿宋" w:hAnsi="仿宋" w:eastAsia="仿宋" w:cs="仿宋"/>
          <w:color w:val="000000"/>
          <w:spacing w:val="7"/>
          <w:sz w:val="30"/>
          <w:szCs w:val="30"/>
          <w:lang w:eastAsia="zh-CN"/>
        </w:rPr>
        <w:t>元素</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大国工匠精神、科技精神、重视人才、家国情怀</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案例中凝练理论：从耐克公司的组织架构总结网络型组织结构的概念，分析该结构的特点以及优势</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课堂讲授：讲解耐克、戴尔、卡西欧的企业经营侧重点，总结出网络型组织结构的优点，同时强调该结构的适用范围，必须依靠科技和外部环境的支持</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分组讨论并总结：检测预习效果，学生分组总结耐克企业结构成功的关键因素，引出今天的新型组织结构知识点</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项目七 领导篇</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（一）课程思政具体目标</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1、培育和践行社会主义核心价值观。对学生进行富强、民主、文明、和谐、自由、平等、公正、法治、爱国、敬业、诚信、友善的社会主义核心价值观培育，促进学生知行合一，把核心价值观落实到实际行动中，引导学生加强自身的人格修养，增强自己的人格魅力，从而提高自己的领导素质。 </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培育职业理想和职业道德。大力弘扬爱国主义、民族精神、改革创新精神，积极引导学生遵守行业的职业精神和职业规范的自觉意识，增强学生职业责任感，强化科学精神、工匠精神的培养，引导大学生学习培养自身的领导力。</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（二）课程思政教学实践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【教学方式与方法】</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案例分析法</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以学生为中心，自由组队并商定案例分析对象并进行分析归纳，使学生由被动接受转为主动求索。</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反问诱导法</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课程开始及案例研讨过程中，设置层层递进的问题，提出疑问，促使学生去思考、探求答案。</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3、情景教学法</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教学过程中结合学内容适当开展情景模拟训练，让学生在模拟的管理情景里，深入分析如何发现问题和解决问题。</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【课程思政教学实例一】</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本案例对应课程教材中教学内容中的“领导篇”，设计的知识点包括领导者应具备的素质、领导的权力基础。</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廖俊波同志任职期间，牢记党的嘱托，尽心尽责，带领当地干部群众扑下身子、苦干实干，以实际行动体现了对党忠诚、心系群众、忘我工作、无私奉献的优秀品质，无愧于“全国优秀县委书记”的称号。我们要向廖俊波同志学习，不忘初心、扎实工作、廉洁奉公，身体力行把党的方针政策落实到基层和群众中去，践行领导责任，真心实意为人民造福。</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（2）案例的思政元素</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廖俊波同志对党忠诚、勇于担当、心系群众的敬业精神，廉洁奉公、身体力行的奉献精神彰显了其作为领导者的基本素质，始终牢记权力源于人民，尽心竭力回馈于人民的行动准则，时刻以解决事关群众切实利益的问题为行动指南。该案例使学生以他为榜样，培样作为领导者的基本素质和职业责任感。</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1）学习通平台发布学习资源（相关领导案例）； </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2）课堂分享、互动、头脑风暴；</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3）翻转课堂教学； </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4）微课教学； </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5）优秀作业展示。</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【课程思政教学实例二】</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 xml:space="preserve">： </w:t>
      </w:r>
      <w:r>
        <w:rPr>
          <w:rFonts w:hint="eastAsia" w:ascii="仿宋" w:hAnsi="仿宋" w:eastAsia="仿宋" w:cs="仿宋"/>
          <w:color w:val="000000"/>
          <w:spacing w:val="7"/>
          <w:sz w:val="30"/>
          <w:szCs w:val="30"/>
          <w:lang w:eastAsia="zh-CN"/>
        </w:rPr>
        <w:t>“换枕巾”和“十条家规”</w:t>
      </w:r>
      <w:r>
        <w:rPr>
          <w:rFonts w:ascii="仿宋" w:hAnsi="仿宋" w:eastAsia="仿宋" w:cs="仿宋"/>
          <w:color w:val="000000"/>
          <w:spacing w:val="7"/>
          <w:sz w:val="30"/>
          <w:szCs w:val="30"/>
          <w:lang w:eastAsia="zh-CN"/>
        </w:rPr>
        <w:br w:type="textWrapping"/>
      </w:r>
      <w:r>
        <w:rPr>
          <w:rFonts w:hint="eastAsia" w:ascii="仿宋" w:hAnsi="仿宋" w:eastAsia="仿宋" w:cs="仿宋"/>
          <w:color w:val="000000"/>
          <w:spacing w:val="7"/>
          <w:sz w:val="30"/>
          <w:szCs w:val="30"/>
          <w:lang w:eastAsia="zh-CN"/>
        </w:rPr>
        <w:t>（1）案例简介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w:t>
      </w:r>
      <w:r>
        <w:rPr>
          <w:rFonts w:ascii="仿宋" w:hAnsi="仿宋" w:eastAsia="仿宋" w:cs="仿宋"/>
          <w:color w:val="000000"/>
          <w:spacing w:val="7"/>
          <w:sz w:val="30"/>
          <w:szCs w:val="30"/>
          <w:lang w:eastAsia="zh-CN"/>
        </w:rPr>
        <w:t>018</w:t>
      </w:r>
      <w:r>
        <w:rPr>
          <w:rFonts w:hint="eastAsia" w:ascii="仿宋" w:hAnsi="仿宋" w:eastAsia="仿宋" w:cs="仿宋"/>
          <w:color w:val="000000"/>
          <w:spacing w:val="7"/>
          <w:sz w:val="30"/>
          <w:szCs w:val="30"/>
          <w:lang w:eastAsia="zh-CN"/>
        </w:rPr>
        <w:t>年3月1日，在人民大会堂，习近平和其他常委同志全体出席周恩来同志诞辰120周年座谈会，习近平发表重要讲话。</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习近平讲了两个故事：“换枕巾”和“十条家规”。</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1958年，周恩来到杭州视察，随身还带着枕巾、棉褥子、床单、被子；其中，被子仍是解放战争时使用的，枕巾则缝缝补补破旧不堪。浙江省警卫处的同志趁周恩来不在，换了一条新枕巾，周总理发现后说，“我们的国家还不富裕，要保持艰苦奋斗的传统，即使以后富裕了，也不能丢了这个光荣传统。”</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他还说，“六七亿人口的中国就一个总理，再穷也不缺那几身新衣服，但问题不是缺不缺衣服，我这样做不光是一个人的事，而且是提倡节俭、不要追求享受，提倡大家保持艰苦奋斗的共产党人本色。”</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而被周家晚辈总结出的“十条家规”，今天读来更是发人深省——</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一、不准晚辈丢下工作专程看望他，只能是公差顺路看看。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二、亲人来一律住国务院招待所。</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三、一律到食堂排队打饭，有工作的自己买饭票，没工作的由周恩来付伙食费。</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四、看戏以家属身份买票入场。</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五、不准请客送礼。</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六、不准动用公家汽车。</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七、生活要艰苦朴素。</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八、个人生活上能做的事不让别人代办。</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九、任何场合不能说自己和周恩来是亲属关系，不能炫耀自己。</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十、不谋私利，不搞特殊化。</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实事求是的特质。习近平同志说“周恩来同志高度重视调查研究，经常深入群众、深入一线调查研究，他说：‘调查研究要实事求是，不能乱搞。’‘要了解真实情况，就要与老百姓平等相待’”；“下山不忘山，进城不忘乡”，“如果忘了，就是忘本”等等，这里都可以看到当下习近平倡导的全党“大兴调查研究之风”、走群众路线的要求。</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优秀管理者特质的描述。习近平同志以6个“杰出楷模”全面概括周恩来同志的崇高品德和精神风范。①周恩来同志是不忘初心、坚守信仰的杰出楷模；②周恩来同志是对党忠诚、维护大局的杰出楷模；③周恩来同志是热爱人民、勤政为民的杰出楷模；④周恩来同志是自我革命、永远奋斗的杰出楷模；⑤周恩来同志是勇于担当、鞠躬尽瘁的杰出楷模；⑥周恩来同志是严于律己、清正廉洁的杰出楷模。</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增强学生的历史责任感。“周恩来同志在为中国人民谋幸福、为中华民族谋复兴、为人类进步事业而奋斗的光辉一生中建立的卓著功勋、展现的崇高风范，深深铭刻在中国各族人民心中，也深深铭刻在全世界追求和平与正义的人们心中”；“‘大贤秉高鉴，公烛无私光。’周恩来同志一生心底无私、天下为公的高尚人格，是中华民族传统美德和中国共产党人优秀品德的集中写照，永远为后世景仰”。解读优秀领导者特质在建设祖国、科学研究、创造中国奇迹中发挥的巨大作用，增强学生对中国特色社会主义制度的优越性的认同感、历史责任感和为中华民族伟大复兴学习的使命感。</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4）引导和培养学生的立大志，肩大任。引导学生思考如何切实贯彻社会主义核心价值观，培养责任意识和担当精神，包括创新、进取、敢于承担风险、执著和坚持等精神。</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1）学习通平台发布学习资源（相关领导案例）； </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2）课堂分享、互动、头脑风暴；</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3）翻转课堂教学； </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 xml:space="preserve">4）微课教学； </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5）优秀作业展示。</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项目八 控制</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深入理解习近平新时代中国特色社会主义思想中蕴含的管理思想以及对企业管理的价值；树立爱国主义使命感与责任心；具备爱岗敬业的精神和强烈的责任意识；具备胜任管理工作的良好的业务素质及身心素质；培养学生获取管理知识、更新知识和应用知识的能力，能够针对企业管理中的问题进行分析和诊断。</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参观国有企业</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通过本次教学实践活动，同学们切身实地的体会了共产党的组织管理优势和优秀民族企业的管理模式，认识到作为当代大学生的使命担当，接受了工匠精神的洗礼。在接下来的课程建设中，课程团队将持续做好课程中思政元素的整合。</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本次课程设计除讲授法、案例分析法外，还包括：</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第一，兴趣教学法。本次课堂学习内容强调以学生为中心，把思政元素融入“兴趣点”中。</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第二，互动教学法。课程以小组为学习单元进行案例讨论与分析，学生可以进行组内互动交流、师生交流，同时引导学生挖掘具有育人意义的素材，最终达成素质育人目的。</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武汉封城</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月20日晚，央视《新闻1+1》连线采访钟南山院士，“肯定存在人传人”后，1月22日，国新办在发布会上传递出一个鲜明的信号：原则上建议外面人不要到武汉，武汉市民无特殊情况不要出武汉。1月23日凌晨，武汉疫情防控指挥部发布1号通告，10时起机场、火车站离汉通道暂时关闭。除夕前夕，武汉“封城”！</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除了封城，武汉还采取了一系列措施来控制疫情。首先，建立了方舱医院，集中收治轻症患者，减轻了其他医院的压力。其次，实行了严格的居家隔离和社区封控，确保病毒不会继续传播。然后，加强了疫情监测和排查，及时发现和隔离病例。最后，全国各地纷纷向武汉伸出援手，提供了医疗物资和人员支持。</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经过艰苦的努力，武汉疫情得到了控制，封城解除的时间是2020年4月8日。封城期间，武汉市民齐心协力，付出了巨大的努力和牺牲，也得到了全国人民的支持和关注。这场疫情让我们认识到，面对突如其来的危机，团结合作，科学防控，是我们战胜疫情的关键。</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这是人类历史上第一次对一个人口千万级别的大城市采取最严厉的防疫措施。“这是党中央、国务院做出的英明决策！”李兰娟说。</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控制，根据控制理论，最理想的控制状态是事前控制，当刚出现星星之火时，就应采取措施把它浇灭掉，也就是要未雨绸缪，防患于未然。如果等星星之火变成燎原之势时，再去想把它扑灭，就不太容易了，这就是事后控制。很显然，对于传染性病毒来说，事前控制做的到位，能避免很大的麻烦和损失。</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控制角度，完善事前控制，这话用在疫情防控上也适用，要做好疫情的防控，就需要把工作重心前移，提前做好各种准备，让防控疫情形成常态化机制，才能做到未雨绸缪，防患于未然。</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幸好我们马上采取封城措施，让我们深切感受到‘党的集中统一领导’和‘社会主义集中力量办大事’的强大力量，并且感悟到中国特色社会主义制度的优越性。</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课程采用多种教学方法。</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第一，学生参与法。在本次建设过程中，课堂学习环境强调以学生为中心，以学生为认知的主体。</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第二，案例研讨法。</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第三，诱思导入法。课程开始及案例研讨过程中，多次抛出问题，这种导入一般采取“设问”的方式，提出疑问，促使学生去思考、探求答案。</w:t>
      </w:r>
    </w:p>
    <w:p>
      <w:pPr>
        <w:keepNext w:val="0"/>
        <w:keepLines w:val="0"/>
        <w:pageBreakBefore w:val="0"/>
        <w:kinsoku/>
        <w:wordWrap/>
        <w:overflowPunct/>
        <w:topLinePunct w:val="0"/>
        <w:autoSpaceDE/>
        <w:autoSpaceDN/>
        <w:bidi w:val="0"/>
        <w:adjustRightInd w:val="0"/>
        <w:snapToGrid w:val="0"/>
        <w:spacing w:line="240" w:lineRule="auto"/>
        <w:ind w:firstLine="628" w:firstLineChars="200"/>
        <w:jc w:val="both"/>
        <w:textAlignment w:val="auto"/>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此外，课上还采用了与学情相契合的合作学习法、学生展示等教学方法与手段，使学生由被动接受转为主动学习，在轻松愉快的教学环境中感悟管理，感悟国家的强大，达成素质育人目的。</w:t>
      </w:r>
    </w:p>
    <w:p>
      <w:pPr>
        <w:adjustRightInd w:val="0"/>
        <w:snapToGrid w:val="0"/>
        <w:spacing w:line="360" w:lineRule="auto"/>
        <w:ind w:firstLine="628" w:firstLineChars="200"/>
        <w:jc w:val="both"/>
        <w:rPr>
          <w:rFonts w:ascii="仿宋" w:hAnsi="仿宋" w:eastAsia="仿宋" w:cs="仿宋"/>
          <w:color w:val="000000"/>
          <w:spacing w:val="7"/>
          <w:sz w:val="30"/>
          <w:szCs w:val="30"/>
          <w:lang w:eastAsia="zh-CN"/>
        </w:rPr>
      </w:pPr>
    </w:p>
    <w:sectPr>
      <w:headerReference r:id="rId3" w:type="default"/>
      <w:footerReference r:id="rId4" w:type="default"/>
      <w:pgSz w:w="11900" w:h="16820"/>
      <w:pgMar w:top="1440" w:right="1800" w:bottom="1440" w:left="1800" w:header="720" w:footer="720" w:gutter="0"/>
      <w:pgNumType w:fmt="numberInDash"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PAGE   \* MERGEFORMAT</w:instrText>
    </w:r>
    <w:r>
      <w:fldChar w:fldCharType="separate"/>
    </w:r>
    <w:r>
      <w:rPr>
        <w:lang w:val="zh-CN" w:eastAsia="zh-CN"/>
      </w:rPr>
      <w:t>-</w:t>
    </w:r>
    <w:r>
      <w:t xml:space="preserve"> 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rPr>
        <w:lang w:eastAsia="zh-CN"/>
      </w:rPr>
    </w:pPr>
    <w:r>
      <w:rPr>
        <w:lang w:eastAsia="zh-CN"/>
      </w:rPr>
      <w:drawing>
        <wp:anchor distT="0" distB="0" distL="114300" distR="114300" simplePos="0" relativeHeight="251663360" behindDoc="0" locked="0" layoutInCell="1" allowOverlap="1">
          <wp:simplePos x="0" y="0"/>
          <wp:positionH relativeFrom="margin">
            <wp:posOffset>0</wp:posOffset>
          </wp:positionH>
          <wp:positionV relativeFrom="paragraph">
            <wp:posOffset>-277495</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lang w:eastAsia="zh-CN"/>
      </w:rPr>
      <w:t>《</w:t>
    </w:r>
    <w:r>
      <w:rPr>
        <w:rFonts w:hint="eastAsia"/>
        <w:lang w:val="en-US" w:eastAsia="zh-CN"/>
      </w:rPr>
      <w:t>管理学</w:t>
    </w:r>
    <w:r>
      <w:rPr>
        <w:rFonts w:hint="eastAsia"/>
        <w:lang w:eastAsia="zh-CN"/>
      </w:rPr>
      <w:t>》课程思政</w:t>
    </w:r>
    <w:r>
      <w:rPr>
        <w:lang w:eastAsia="zh-CN"/>
      </w:rPr>
      <w:t>教学案例库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FA353B"/>
    <w:multiLevelType w:val="singleLevel"/>
    <w:tmpl w:val="10FA353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4YWExYTgzYjUxMmRhMDVmZGMwMTEwYTY2YmRlNDEifQ=="/>
  </w:docVars>
  <w:rsids>
    <w:rsidRoot w:val="00A77B3E"/>
    <w:rsid w:val="00072CC4"/>
    <w:rsid w:val="000D605F"/>
    <w:rsid w:val="000F4C79"/>
    <w:rsid w:val="00124520"/>
    <w:rsid w:val="001E637D"/>
    <w:rsid w:val="00274957"/>
    <w:rsid w:val="00284FBB"/>
    <w:rsid w:val="002F7448"/>
    <w:rsid w:val="00311365"/>
    <w:rsid w:val="00313466"/>
    <w:rsid w:val="0035420D"/>
    <w:rsid w:val="00365EC9"/>
    <w:rsid w:val="00396508"/>
    <w:rsid w:val="003E548F"/>
    <w:rsid w:val="00473E20"/>
    <w:rsid w:val="00490F01"/>
    <w:rsid w:val="004970F5"/>
    <w:rsid w:val="0049789D"/>
    <w:rsid w:val="006237E0"/>
    <w:rsid w:val="00630E4A"/>
    <w:rsid w:val="007113CF"/>
    <w:rsid w:val="00712FE9"/>
    <w:rsid w:val="00714A65"/>
    <w:rsid w:val="00722830"/>
    <w:rsid w:val="007E6E93"/>
    <w:rsid w:val="008379FC"/>
    <w:rsid w:val="008D4F1B"/>
    <w:rsid w:val="009010E9"/>
    <w:rsid w:val="009933FE"/>
    <w:rsid w:val="009F516E"/>
    <w:rsid w:val="00A77B3E"/>
    <w:rsid w:val="00AA392E"/>
    <w:rsid w:val="00AB7B0B"/>
    <w:rsid w:val="00AE42A0"/>
    <w:rsid w:val="00B6733A"/>
    <w:rsid w:val="00B87399"/>
    <w:rsid w:val="00BA2470"/>
    <w:rsid w:val="00BB6410"/>
    <w:rsid w:val="00C93A94"/>
    <w:rsid w:val="00CA1FE5"/>
    <w:rsid w:val="00CA2A55"/>
    <w:rsid w:val="00CE260F"/>
    <w:rsid w:val="00CE3506"/>
    <w:rsid w:val="00CE6E3F"/>
    <w:rsid w:val="00D07E53"/>
    <w:rsid w:val="00D333F3"/>
    <w:rsid w:val="00D33F28"/>
    <w:rsid w:val="00D71CBE"/>
    <w:rsid w:val="00D90B1D"/>
    <w:rsid w:val="00DF6C4F"/>
    <w:rsid w:val="00E109D4"/>
    <w:rsid w:val="00E306E0"/>
    <w:rsid w:val="00E74152"/>
    <w:rsid w:val="00E75314"/>
    <w:rsid w:val="00E9721F"/>
    <w:rsid w:val="00F01A7F"/>
    <w:rsid w:val="00FB666A"/>
    <w:rsid w:val="00FD7539"/>
    <w:rsid w:val="267277CD"/>
    <w:rsid w:val="67687EE8"/>
    <w:rsid w:val="7FEF2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9"/>
    <w:unhideWhenUsed/>
    <w:qFormat/>
    <w:uiPriority w:val="0"/>
    <w:pPr>
      <w:tabs>
        <w:tab w:val="center" w:pos="4153"/>
        <w:tab w:val="right" w:pos="8306"/>
      </w:tabs>
      <w:snapToGrid w:val="0"/>
    </w:pPr>
    <w:rPr>
      <w:sz w:val="18"/>
      <w:szCs w:val="18"/>
    </w:rPr>
  </w:style>
  <w:style w:type="paragraph" w:styleId="3">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spacing w:before="100" w:beforeAutospacing="1" w:after="100" w:afterAutospacing="1"/>
    </w:pPr>
    <w:rPr>
      <w:rFonts w:ascii="宋体" w:hAnsi="宋体" w:eastAsia="宋体" w:cs="宋体"/>
      <w:lang w:eastAsia="zh-CN"/>
    </w:rPr>
  </w:style>
  <w:style w:type="character" w:styleId="7">
    <w:name w:val="Strong"/>
    <w:basedOn w:val="6"/>
    <w:qFormat/>
    <w:uiPriority w:val="22"/>
    <w:rPr>
      <w:b/>
      <w:bCs/>
    </w:rPr>
  </w:style>
  <w:style w:type="character" w:customStyle="1" w:styleId="8">
    <w:name w:val="页眉 字符"/>
    <w:basedOn w:val="6"/>
    <w:link w:val="3"/>
    <w:qFormat/>
    <w:uiPriority w:val="0"/>
    <w:rPr>
      <w:sz w:val="18"/>
      <w:szCs w:val="18"/>
    </w:rPr>
  </w:style>
  <w:style w:type="character" w:customStyle="1" w:styleId="9">
    <w:name w:val="页脚 字符"/>
    <w:basedOn w:val="6"/>
    <w:link w:val="2"/>
    <w:qFormat/>
    <w:uiPriority w:val="0"/>
    <w:rPr>
      <w:sz w:val="18"/>
      <w:szCs w:val="18"/>
    </w:rPr>
  </w:style>
  <w:style w:type="paragraph" w:customStyle="1" w:styleId="10">
    <w:name w:val="western"/>
    <w:basedOn w:val="1"/>
    <w:uiPriority w:val="0"/>
    <w:pPr>
      <w:spacing w:before="100" w:beforeAutospacing="1" w:after="100" w:afterAutospacing="1"/>
    </w:pPr>
    <w:rPr>
      <w:rFonts w:ascii="宋体" w:hAnsi="宋体" w:eastAsia="宋体" w:cs="宋体"/>
      <w:lang w:eastAsia="zh-CN"/>
    </w:rPr>
  </w:style>
  <w:style w:type="paragraph" w:styleId="1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GI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柏林">
  <a:themeElements>
    <a:clrScheme name="柏林">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柏林">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柏林">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FF8A85-BADA-43B7-90BE-F8A833B19F8D}">
  <ds:schemaRefs/>
</ds:datastoreItem>
</file>

<file path=docProps/app.xml><?xml version="1.0" encoding="utf-8"?>
<Properties xmlns="http://schemas.openxmlformats.org/officeDocument/2006/extended-properties" xmlns:vt="http://schemas.openxmlformats.org/officeDocument/2006/docPropsVTypes">
  <Template>Normal</Template>
  <Pages>32</Pages>
  <Words>14318</Words>
  <Characters>14402</Characters>
  <Lines>104</Lines>
  <Paragraphs>29</Paragraphs>
  <TotalTime>2</TotalTime>
  <ScaleCrop>false</ScaleCrop>
  <LinksUpToDate>false</LinksUpToDate>
  <CharactersWithSpaces>14464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2023-05-30T13:33:00Z</dcterms:created>
  <dc:creator>Data</dc:creator>
  <cp:lastModifiedBy>FLX</cp:lastModifiedBy>
  <dcterms:modified xsi:type="dcterms:W3CDTF">2023-11-02T07:47:48Z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15AA7127F4424EDDBEF9BEDA426DA050</vt:lpwstr>
  </property>
</Properties>
</file>