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916FA">
      <w:pPr>
        <w:widowControl/>
        <w:shd w:val="clear" w:color="auto" w:fill="FFFFFF"/>
        <w:spacing w:line="360" w:lineRule="auto"/>
        <w:jc w:val="center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 w14:paraId="199C6D60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drawing>
          <wp:inline distT="0" distB="0" distL="0" distR="0">
            <wp:extent cx="5274310" cy="1022985"/>
            <wp:effectExtent l="0" t="0" r="2540" b="5715"/>
            <wp:docPr id="4" name="图片 4" descr="F:\学校\常用\学校校徽\校徽--蓝色透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学校\常用\学校校徽\校徽--蓝色透明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3F35">
      <w:pPr>
        <w:spacing w:before="312" w:beforeLines="100" w:after="312" w:afterLines="100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《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汽车发动机构造及原理</w:t>
      </w:r>
      <w:r>
        <w:rPr>
          <w:rFonts w:hint="eastAsia" w:ascii="黑体" w:hAnsi="黑体" w:eastAsia="黑体"/>
          <w:sz w:val="52"/>
          <w:szCs w:val="52"/>
        </w:rPr>
        <w:t>》课程</w:t>
      </w:r>
      <w:r>
        <w:rPr>
          <w:rFonts w:ascii="黑体" w:hAnsi="黑体" w:eastAsia="黑体"/>
          <w:sz w:val="52"/>
          <w:szCs w:val="52"/>
        </w:rPr>
        <w:t>标准</w:t>
      </w:r>
      <w:r>
        <w:rPr>
          <w:rFonts w:hint="eastAsia" w:ascii="黑体" w:hAnsi="黑体" w:eastAsia="黑体"/>
          <w:sz w:val="52"/>
          <w:szCs w:val="52"/>
        </w:rPr>
        <w:t>(</w:t>
      </w:r>
      <w:r>
        <w:rPr>
          <w:rFonts w:ascii="黑体" w:hAnsi="黑体" w:eastAsia="黑体"/>
          <w:sz w:val="52"/>
          <w:szCs w:val="52"/>
        </w:rPr>
        <w:t>202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4</w:t>
      </w:r>
      <w:r>
        <w:rPr>
          <w:rFonts w:hint="eastAsia" w:ascii="黑体" w:hAnsi="黑体" w:eastAsia="黑体"/>
          <w:sz w:val="52"/>
          <w:szCs w:val="52"/>
        </w:rPr>
        <w:t>)</w:t>
      </w:r>
    </w:p>
    <w:p w14:paraId="2CE36129">
      <w:pPr>
        <w:jc w:val="center"/>
        <w:rPr>
          <w:rFonts w:ascii="黑体" w:hAnsi="黑体" w:eastAsia="黑体"/>
          <w:sz w:val="30"/>
          <w:szCs w:val="30"/>
        </w:rPr>
      </w:pPr>
    </w:p>
    <w:p w14:paraId="56A351CB">
      <w:pPr>
        <w:jc w:val="center"/>
        <w:rPr>
          <w:rFonts w:ascii="黑体" w:hAnsi="黑体" w:eastAsia="黑体"/>
          <w:sz w:val="30"/>
          <w:szCs w:val="30"/>
        </w:rPr>
      </w:pPr>
    </w:p>
    <w:p w14:paraId="1EA61B9D">
      <w:pPr>
        <w:jc w:val="center"/>
        <w:rPr>
          <w:rFonts w:ascii="黑体" w:hAnsi="黑体" w:eastAsia="黑体"/>
          <w:sz w:val="30"/>
          <w:szCs w:val="30"/>
        </w:rPr>
      </w:pPr>
    </w:p>
    <w:p w14:paraId="453BC61F">
      <w:pPr>
        <w:jc w:val="center"/>
        <w:rPr>
          <w:rFonts w:ascii="黑体" w:hAnsi="黑体" w:eastAsia="黑体"/>
          <w:sz w:val="30"/>
          <w:szCs w:val="30"/>
        </w:rPr>
      </w:pPr>
    </w:p>
    <w:p w14:paraId="23209970">
      <w:pPr>
        <w:jc w:val="center"/>
        <w:rPr>
          <w:rFonts w:ascii="黑体" w:hAnsi="黑体" w:eastAsia="黑体"/>
          <w:sz w:val="30"/>
          <w:szCs w:val="30"/>
        </w:rPr>
      </w:pPr>
    </w:p>
    <w:p w14:paraId="0F42E516">
      <w:pPr>
        <w:jc w:val="center"/>
        <w:rPr>
          <w:rFonts w:ascii="黑体" w:hAnsi="黑体" w:eastAsia="黑体"/>
          <w:sz w:val="30"/>
          <w:szCs w:val="30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3969"/>
      </w:tblGrid>
      <w:tr w14:paraId="217B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23FF6"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代码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5187D6D">
            <w:pPr>
              <w:spacing w:line="400" w:lineRule="exact"/>
              <w:jc w:val="center"/>
              <w:rPr>
                <w:rFonts w:hint="default" w:ascii="黑体" w:hAnsi="黑体" w:eastAsia="黑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170514</w:t>
            </w:r>
          </w:p>
        </w:tc>
      </w:tr>
      <w:tr w14:paraId="2174C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2DE02"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计划学时/学分</w:t>
            </w:r>
            <w:r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A6FF17F">
            <w:pPr>
              <w:spacing w:line="400" w:lineRule="exact"/>
              <w:jc w:val="center"/>
              <w:rPr>
                <w:rFonts w:hint="default" w:ascii="黑体" w:hAnsi="黑体" w:eastAsia="黑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72/4</w:t>
            </w:r>
          </w:p>
        </w:tc>
      </w:tr>
      <w:tr w14:paraId="53A2A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47AD1"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专业：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28BD3A3">
            <w:pPr>
              <w:spacing w:line="400" w:lineRule="exact"/>
              <w:jc w:val="center"/>
              <w:rPr>
                <w:rFonts w:hint="default" w:ascii="黑体" w:hAnsi="黑体" w:eastAsia="黑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汽车电子技术</w:t>
            </w:r>
          </w:p>
        </w:tc>
      </w:tr>
      <w:tr w14:paraId="76B0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6540A"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编 制 </w:t>
            </w:r>
            <w:r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人：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D8A6245">
            <w:pPr>
              <w:spacing w:line="400" w:lineRule="exact"/>
              <w:jc w:val="center"/>
              <w:rPr>
                <w:rFonts w:hint="default" w:ascii="黑体" w:hAnsi="黑体" w:eastAsia="黑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路文杰</w:t>
            </w:r>
          </w:p>
        </w:tc>
      </w:tr>
      <w:tr w14:paraId="5A9B5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7A663"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审定人：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1742A9B">
            <w:pPr>
              <w:spacing w:line="40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D4F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B3248"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系部</w:t>
            </w:r>
            <w:r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负责人：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F7E622A">
            <w:pPr>
              <w:spacing w:line="40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242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864EC"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审定</w:t>
            </w:r>
            <w:r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right w:val="nil"/>
            </w:tcBorders>
            <w:vAlign w:val="bottom"/>
          </w:tcPr>
          <w:p w14:paraId="2C41E58F">
            <w:pPr>
              <w:spacing w:line="40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B217EFF">
      <w:pPr>
        <w:jc w:val="center"/>
        <w:rPr>
          <w:rFonts w:ascii="黑体" w:hAnsi="黑体" w:eastAsia="黑体"/>
          <w:sz w:val="30"/>
          <w:szCs w:val="30"/>
        </w:rPr>
      </w:pPr>
    </w:p>
    <w:p w14:paraId="6631563B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sz w:val="32"/>
          <w:szCs w:val="32"/>
        </w:rPr>
        <w:t>月</w:t>
      </w:r>
    </w:p>
    <w:p w14:paraId="5A303312">
      <w:pPr>
        <w:jc w:val="center"/>
        <w:rPr>
          <w:rFonts w:ascii="黑体" w:hAnsi="黑体" w:eastAsia="黑体"/>
          <w:sz w:val="44"/>
          <w:szCs w:val="4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155561084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 w14:paraId="3983106F">
          <w:pPr>
            <w:pStyle w:val="27"/>
            <w:spacing w:before="360" w:after="326" w:afterLines="100"/>
            <w:jc w:val="center"/>
            <w:outlineLvl w:val="1"/>
          </w:pPr>
          <w:bookmarkStart w:id="0" w:name="_Toc26370"/>
          <w:r>
            <w:rPr>
              <w:b/>
              <w:lang w:val="zh-CN"/>
            </w:rPr>
            <w:t>目</w:t>
          </w:r>
          <w:r>
            <w:rPr>
              <w:rFonts w:hint="eastAsia"/>
              <w:b/>
              <w:lang w:val="zh-CN"/>
            </w:rPr>
            <w:t xml:space="preserve">  </w:t>
          </w:r>
          <w:r>
            <w:rPr>
              <w:b/>
              <w:lang w:val="zh-CN"/>
            </w:rPr>
            <w:t>录</w:t>
          </w:r>
          <w:bookmarkEnd w:id="0"/>
          <w:bookmarkStart w:id="27" w:name="_GoBack"/>
          <w:bookmarkEnd w:id="27"/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55B8FD99">
          <w:pPr>
            <w:pStyle w:val="11"/>
            <w:tabs>
              <w:tab w:val="right" w:leader="dot" w:pos="907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_Toc21649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一、 课程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性质与任务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_Toc21649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 w14:paraId="1AB6BFEF">
          <w:pPr>
            <w:pStyle w:val="6"/>
            <w:tabs>
              <w:tab w:val="right" w:leader="dot" w:pos="907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_Toc17304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1.</w:t>
          </w:r>
          <w:r>
            <w:rPr>
              <w:rFonts w:hint="eastAsia" w:ascii="宋体" w:hAnsi="宋体" w:eastAsia="宋体" w:cs="宋体"/>
              <w:sz w:val="28"/>
              <w:szCs w:val="28"/>
            </w:rPr>
            <w:t>课程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性质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_Toc17304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 w14:paraId="0619AB50">
          <w:pPr>
            <w:pStyle w:val="6"/>
            <w:tabs>
              <w:tab w:val="right" w:leader="dot" w:pos="907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_Toc3648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2.</w:t>
          </w:r>
          <w:r>
            <w:rPr>
              <w:rFonts w:hint="eastAsia" w:ascii="宋体" w:hAnsi="宋体" w:eastAsia="宋体" w:cs="宋体"/>
              <w:sz w:val="28"/>
              <w:szCs w:val="28"/>
            </w:rPr>
            <w:t>课程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任务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_Toc3648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 w14:paraId="5BBA365D">
          <w:pPr>
            <w:pStyle w:val="11"/>
            <w:tabs>
              <w:tab w:val="right" w:leader="dot" w:pos="907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_Toc23744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二、课程目标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与要求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_Toc23744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 w14:paraId="2EA1A7BA">
          <w:pPr>
            <w:pStyle w:val="11"/>
            <w:tabs>
              <w:tab w:val="right" w:leader="dot" w:pos="9070"/>
            </w:tabs>
            <w:ind w:firstLine="560" w:firstLineChars="200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_Toc11113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en-US" w:eastAsia="zh-CN"/>
            </w:rPr>
            <w:t>1.</w:t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>素质目标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_Toc11113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 w14:paraId="64B3DAC6">
          <w:pPr>
            <w:pStyle w:val="11"/>
            <w:tabs>
              <w:tab w:val="right" w:leader="dot" w:pos="9070"/>
            </w:tabs>
            <w:ind w:firstLine="560" w:firstLineChars="200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_Toc24564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en-US" w:eastAsia="zh-CN"/>
            </w:rPr>
            <w:t>2.</w:t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>知识目标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_Toc24564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 w14:paraId="6C5AE59B">
          <w:pPr>
            <w:pStyle w:val="11"/>
            <w:tabs>
              <w:tab w:val="right" w:leader="dot" w:pos="9070"/>
            </w:tabs>
            <w:ind w:firstLine="560" w:firstLineChars="200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_Toc10863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en-US" w:eastAsia="zh-CN"/>
            </w:rPr>
            <w:t>3.</w:t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>能力目标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_Toc10863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 w14:paraId="3DA66673">
          <w:pPr>
            <w:pStyle w:val="11"/>
            <w:tabs>
              <w:tab w:val="right" w:leader="dot" w:pos="907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_Toc30106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三</w:t>
          </w:r>
          <w:r>
            <w:rPr>
              <w:rFonts w:hint="eastAsia" w:ascii="宋体" w:hAnsi="宋体" w:eastAsia="宋体" w:cs="宋体"/>
              <w:sz w:val="28"/>
              <w:szCs w:val="28"/>
            </w:rPr>
            <w:t>、课程内容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_Toc30106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 w14:paraId="5E937741">
          <w:pPr>
            <w:pStyle w:val="6"/>
            <w:tabs>
              <w:tab w:val="right" w:leader="dot" w:pos="907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_Toc11125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课程内容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_Toc11125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 w14:paraId="0C1FDA49">
          <w:pPr>
            <w:pStyle w:val="10"/>
            <w:tabs>
              <w:tab w:val="right" w:leader="dot" w:pos="9070"/>
            </w:tabs>
            <w:ind w:firstLine="560" w:firstLineChars="200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_Toc15937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四、学生考核与评价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_Toc15937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 w14:paraId="4BE5192F">
          <w:pPr>
            <w:pStyle w:val="11"/>
            <w:tabs>
              <w:tab w:val="right" w:leader="dot" w:pos="907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_Toc14711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五、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教学</w:t>
          </w:r>
          <w:r>
            <w:rPr>
              <w:rFonts w:hint="eastAsia" w:ascii="宋体" w:hAnsi="宋体" w:eastAsia="宋体" w:cs="宋体"/>
              <w:sz w:val="28"/>
              <w:szCs w:val="28"/>
            </w:rPr>
            <w:t>实施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与</w:t>
          </w:r>
          <w:r>
            <w:rPr>
              <w:rFonts w:hint="eastAsia" w:ascii="宋体" w:hAnsi="宋体" w:eastAsia="宋体" w:cs="宋体"/>
              <w:sz w:val="28"/>
              <w:szCs w:val="28"/>
            </w:rPr>
            <w:t>建议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_Toc14711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 w14:paraId="6651BF09">
          <w:pPr>
            <w:pStyle w:val="11"/>
            <w:tabs>
              <w:tab w:val="right" w:leader="dot" w:pos="9070"/>
            </w:tabs>
            <w:ind w:firstLine="560" w:firstLineChars="200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_Toc31477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en-US" w:eastAsia="zh-CN"/>
            </w:rPr>
            <w:t>1.教学方法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_Toc31477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 w14:paraId="18A69B5F">
          <w:pPr>
            <w:pStyle w:val="11"/>
            <w:tabs>
              <w:tab w:val="right" w:leader="dot" w:pos="9070"/>
            </w:tabs>
            <w:ind w:firstLine="560" w:firstLineChars="200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_Toc29515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>2.教材编写与选用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_Toc29515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 w14:paraId="78F6B636">
          <w:pPr>
            <w:pStyle w:val="11"/>
            <w:tabs>
              <w:tab w:val="right" w:leader="dot" w:pos="9070"/>
            </w:tabs>
            <w:ind w:firstLine="560" w:firstLineChars="200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_Toc4424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>.教学实施</w: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en-US" w:eastAsia="zh-CN"/>
            </w:rPr>
            <w:t>与保障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_Toc4424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 w14:paraId="6724A18D">
          <w:pPr>
            <w:pStyle w:val="11"/>
            <w:tabs>
              <w:tab w:val="right" w:leader="dot" w:pos="9070"/>
            </w:tabs>
            <w:ind w:firstLine="560" w:firstLineChars="200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_Toc10756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en-US" w:eastAsia="zh-CN"/>
            </w:rPr>
            <w:t>4.</w:t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>课程资源开发与利用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_Toc10756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 w14:paraId="79432E4C">
          <w:pPr>
            <w:pStyle w:val="10"/>
            <w:tabs>
              <w:tab w:val="right" w:leader="dot" w:pos="9070"/>
            </w:tabs>
            <w:ind w:firstLine="560" w:firstLineChars="200"/>
          </w:pP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instrText xml:space="preserve"> HYPERLINK \l _Toc12448 </w:instrTex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>六、授课进程与安排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_Toc12448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zh-CN"/>
            </w:rPr>
            <w:fldChar w:fldCharType="end"/>
          </w:r>
        </w:p>
        <w:p w14:paraId="2FA09222">
          <w:r>
            <w:rPr>
              <w:bCs/>
              <w:lang w:val="zh-CN"/>
            </w:rPr>
            <w:fldChar w:fldCharType="end"/>
          </w:r>
        </w:p>
      </w:sdtContent>
    </w:sdt>
    <w:p w14:paraId="0995D1D6">
      <w:pPr>
        <w:spacing w:before="163" w:beforeLines="50" w:line="300" w:lineRule="auto"/>
        <w:jc w:val="left"/>
        <w:rPr>
          <w:rFonts w:ascii="黑体" w:hAnsi="黑体" w:eastAsia="黑体"/>
          <w:sz w:val="44"/>
          <w:szCs w:val="44"/>
        </w:rPr>
      </w:pPr>
    </w:p>
    <w:p w14:paraId="4723130E">
      <w:pPr>
        <w:jc w:val="center"/>
        <w:rPr>
          <w:rFonts w:ascii="黑体" w:hAnsi="黑体" w:eastAsia="黑体"/>
          <w:sz w:val="44"/>
          <w:szCs w:val="44"/>
        </w:rPr>
        <w:sectPr>
          <w:headerReference r:id="rId4" w:type="default"/>
          <w:footerReference r:id="rId5" w:type="default"/>
          <w:pgSz w:w="11906" w:h="16838"/>
          <w:pgMar w:top="1418" w:right="1418" w:bottom="1418" w:left="1418" w:header="851" w:footer="850" w:gutter="0"/>
          <w:pgNumType w:fmt="upperRoman" w:start="1"/>
          <w:cols w:space="425" w:num="1"/>
          <w:docGrid w:type="lines" w:linePitch="326" w:charSpace="0"/>
        </w:sectPr>
      </w:pPr>
    </w:p>
    <w:p w14:paraId="2E53A7DD">
      <w:pPr>
        <w:spacing w:before="312" w:beforeLines="100" w:after="312" w:afterLines="100"/>
        <w:jc w:val="center"/>
        <w:outlineLvl w:val="0"/>
        <w:rPr>
          <w:rFonts w:ascii="黑体" w:hAnsi="黑体" w:eastAsia="黑体"/>
          <w:sz w:val="44"/>
          <w:szCs w:val="44"/>
        </w:rPr>
      </w:pPr>
      <w:bookmarkStart w:id="1" w:name="_Toc70343734"/>
      <w:bookmarkStart w:id="2" w:name="_Toc8006"/>
      <w:r>
        <w:rPr>
          <w:rFonts w:hint="eastAsia" w:ascii="黑体" w:hAnsi="黑体" w:eastAsia="黑体"/>
          <w:sz w:val="44"/>
          <w:szCs w:val="44"/>
        </w:rPr>
        <w:t>《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汽车发动机构造及原理</w:t>
      </w:r>
      <w:r>
        <w:rPr>
          <w:rFonts w:hint="eastAsia" w:ascii="黑体" w:hAnsi="黑体" w:eastAsia="黑体"/>
          <w:sz w:val="44"/>
          <w:szCs w:val="44"/>
        </w:rPr>
        <w:t>》课程</w:t>
      </w:r>
      <w:r>
        <w:rPr>
          <w:rFonts w:ascii="黑体" w:hAnsi="黑体" w:eastAsia="黑体"/>
          <w:sz w:val="44"/>
          <w:szCs w:val="44"/>
        </w:rPr>
        <w:t>标准</w:t>
      </w:r>
      <w:bookmarkEnd w:id="1"/>
      <w:bookmarkEnd w:id="2"/>
    </w:p>
    <w:p w14:paraId="402FB44D">
      <w:pPr>
        <w:numPr>
          <w:ilvl w:val="0"/>
          <w:numId w:val="1"/>
        </w:numPr>
        <w:spacing w:before="156" w:beforeLines="50" w:line="300" w:lineRule="auto"/>
        <w:ind w:firstLine="562" w:firstLineChars="200"/>
        <w:outlineLvl w:val="1"/>
        <w:rPr>
          <w:rFonts w:hint="eastAsia" w:ascii="宋体" w:hAnsi="宋体" w:eastAsia="宋体"/>
          <w:b/>
          <w:sz w:val="28"/>
          <w:szCs w:val="28"/>
        </w:rPr>
      </w:pPr>
      <w:bookmarkStart w:id="3" w:name="_Toc68264117"/>
      <w:bookmarkStart w:id="4" w:name="_Toc21649"/>
      <w:r>
        <w:rPr>
          <w:rFonts w:ascii="宋体" w:hAnsi="宋体" w:eastAsia="宋体"/>
          <w:b/>
          <w:sz w:val="28"/>
          <w:szCs w:val="28"/>
        </w:rPr>
        <w:t>课程</w:t>
      </w:r>
      <w:bookmarkEnd w:id="3"/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性质与任务</w:t>
      </w:r>
      <w:bookmarkEnd w:id="4"/>
    </w:p>
    <w:p w14:paraId="2FBC8883">
      <w:pPr>
        <w:spacing w:before="156" w:beforeLines="50" w:line="300" w:lineRule="auto"/>
        <w:ind w:firstLine="482" w:firstLineChars="200"/>
        <w:outlineLvl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bookmarkStart w:id="5" w:name="_Toc17304"/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b/>
          <w:sz w:val="24"/>
          <w:szCs w:val="24"/>
        </w:rPr>
        <w:t>课程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性质</w:t>
      </w:r>
      <w:bookmarkEnd w:id="5"/>
    </w:p>
    <w:p w14:paraId="0B2AA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480" w:firstLineChars="200"/>
        <w:textAlignment w:val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本标准依据《汽车电子技术专业人才培养方案》中对《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汽车发动机构造及原理</w:t>
      </w:r>
      <w:r>
        <w:rPr>
          <w:rFonts w:hint="eastAsia" w:ascii="宋体" w:hAnsi="宋体" w:eastAsia="宋体"/>
          <w:sz w:val="24"/>
          <w:szCs w:val="24"/>
        </w:rPr>
        <w:t>》课程培养目标的要求制定。</w:t>
      </w:r>
    </w:p>
    <w:p w14:paraId="21AC7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本课程是汽车电子技术专业的一门专业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基础</w:t>
      </w:r>
      <w:r>
        <w:rPr>
          <w:rFonts w:hint="eastAsia" w:ascii="宋体" w:hAnsi="宋体" w:eastAsia="宋体" w:cs="宋体"/>
          <w:kern w:val="0"/>
          <w:sz w:val="24"/>
          <w:szCs w:val="24"/>
        </w:rPr>
        <w:t>课程，是汽车电子专业的必修课程。教学组织采取理实一体化模式进行。</w:t>
      </w:r>
      <w:r>
        <w:rPr>
          <w:rFonts w:hint="eastAsia" w:ascii="宋体" w:hAnsi="宋体" w:eastAsia="宋体" w:cs="宋体"/>
          <w:sz w:val="24"/>
          <w:szCs w:val="24"/>
        </w:rPr>
        <w:t>通过本课程的学习，使学生掌握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汽车的基本组成及初步了解发动机的组成和作用，为学习以后的专业核心课程打下基础。</w:t>
      </w:r>
    </w:p>
    <w:p w14:paraId="65CC452C">
      <w:pPr>
        <w:spacing w:before="156" w:beforeLines="50" w:line="300" w:lineRule="auto"/>
        <w:ind w:firstLine="482" w:firstLineChars="200"/>
        <w:outlineLvl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bookmarkStart w:id="6" w:name="_Toc3648"/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b/>
          <w:sz w:val="24"/>
          <w:szCs w:val="24"/>
        </w:rPr>
        <w:t>课程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任务</w:t>
      </w:r>
      <w:bookmarkEnd w:id="6"/>
    </w:p>
    <w:p w14:paraId="43B3D9BB">
      <w:pPr>
        <w:spacing w:before="156" w:beforeLines="50" w:line="300" w:lineRule="auto"/>
        <w:ind w:firstLine="480" w:firstLineChars="200"/>
        <w:outlineLvl w:val="1"/>
        <w:rPr>
          <w:rFonts w:hint="eastAsia" w:ascii="宋体" w:hAnsi="宋体" w:eastAsia="宋体"/>
          <w:sz w:val="24"/>
          <w:szCs w:val="24"/>
          <w:lang w:eastAsia="zh-CN"/>
        </w:rPr>
      </w:pPr>
      <w:bookmarkStart w:id="7" w:name="_Toc22978"/>
      <w:bookmarkStart w:id="8" w:name="_Toc68264118"/>
      <w:r>
        <w:rPr>
          <w:rFonts w:hint="eastAsia" w:ascii="宋体" w:hAnsi="宋体" w:eastAsia="宋体"/>
          <w:sz w:val="24"/>
          <w:szCs w:val="24"/>
        </w:rPr>
        <w:t>本课程的基本任务是通过本课程的学习，使学生掌握汽车的基本结构和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了解发动机组成</w:t>
      </w:r>
      <w:r>
        <w:rPr>
          <w:rFonts w:hint="eastAsia" w:ascii="宋体" w:hAnsi="宋体" w:eastAsia="宋体"/>
          <w:sz w:val="24"/>
          <w:szCs w:val="24"/>
        </w:rPr>
        <w:t>等方面的基本理论知识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bookmarkEnd w:id="7"/>
    </w:p>
    <w:p w14:paraId="044D8BBE">
      <w:pPr>
        <w:spacing w:before="156" w:beforeLines="50" w:line="300" w:lineRule="auto"/>
        <w:ind w:firstLine="562" w:firstLineChars="200"/>
        <w:outlineLvl w:val="1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bookmarkStart w:id="9" w:name="_Toc23744"/>
      <w:r>
        <w:rPr>
          <w:rFonts w:hint="eastAsia" w:ascii="宋体" w:hAnsi="宋体" w:eastAsia="宋体"/>
          <w:b/>
          <w:sz w:val="28"/>
          <w:szCs w:val="28"/>
        </w:rPr>
        <w:t>二</w:t>
      </w:r>
      <w:r>
        <w:rPr>
          <w:rFonts w:ascii="宋体" w:hAnsi="宋体" w:eastAsia="宋体"/>
          <w:b/>
          <w:sz w:val="28"/>
          <w:szCs w:val="28"/>
        </w:rPr>
        <w:t>、课程目标</w:t>
      </w:r>
      <w:bookmarkEnd w:id="8"/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与要求</w:t>
      </w:r>
      <w:bookmarkEnd w:id="9"/>
    </w:p>
    <w:p w14:paraId="3F4613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482" w:firstLineChars="200"/>
        <w:textAlignment w:val="auto"/>
        <w:outlineLvl w:val="1"/>
        <w:rPr>
          <w:rFonts w:ascii="宋体" w:hAnsi="宋体" w:eastAsia="宋体"/>
          <w:b/>
          <w:bCs/>
          <w:sz w:val="24"/>
          <w:szCs w:val="24"/>
        </w:rPr>
      </w:pPr>
      <w:bookmarkStart w:id="10" w:name="_Toc11113"/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b/>
          <w:bCs/>
          <w:sz w:val="24"/>
          <w:szCs w:val="24"/>
        </w:rPr>
        <w:t>素质</w:t>
      </w:r>
      <w:r>
        <w:rPr>
          <w:rFonts w:ascii="宋体" w:hAnsi="宋体" w:eastAsia="宋体"/>
          <w:b/>
          <w:bCs/>
          <w:sz w:val="24"/>
          <w:szCs w:val="24"/>
        </w:rPr>
        <w:t>目标</w:t>
      </w:r>
      <w:bookmarkEnd w:id="10"/>
    </w:p>
    <w:p w14:paraId="46761B85">
      <w:pPr>
        <w:numPr>
          <w:ilvl w:val="0"/>
          <w:numId w:val="0"/>
        </w:numPr>
        <w:spacing w:before="156" w:beforeLines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①养成良好的操作习惯和安全生产意识；</w:t>
      </w:r>
    </w:p>
    <w:p w14:paraId="1B219276">
      <w:pPr>
        <w:spacing w:before="156" w:beforeLines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②培养严禁的工作态度和严格的质量意识、安全意识、环保意识、团队协作意识</w:t>
      </w:r>
    </w:p>
    <w:p w14:paraId="51690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482" w:firstLineChars="200"/>
        <w:textAlignment w:val="auto"/>
        <w:outlineLvl w:val="1"/>
        <w:rPr>
          <w:rFonts w:hint="eastAsia" w:ascii="宋体" w:hAnsi="宋体" w:eastAsia="宋体"/>
          <w:b/>
          <w:bCs/>
          <w:sz w:val="24"/>
          <w:szCs w:val="24"/>
        </w:rPr>
      </w:pPr>
      <w:bookmarkStart w:id="11" w:name="_Toc24564"/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b/>
          <w:bCs/>
          <w:sz w:val="24"/>
          <w:szCs w:val="24"/>
        </w:rPr>
        <w:t>知识</w:t>
      </w:r>
      <w:r>
        <w:rPr>
          <w:rFonts w:ascii="宋体" w:hAnsi="宋体" w:eastAsia="宋体"/>
          <w:b/>
          <w:bCs/>
          <w:sz w:val="24"/>
          <w:szCs w:val="24"/>
        </w:rPr>
        <w:t>目标</w:t>
      </w:r>
      <w:bookmarkEnd w:id="11"/>
    </w:p>
    <w:p w14:paraId="4B39186D">
      <w:pPr>
        <w:spacing w:before="156" w:beforeLines="50" w:line="30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①掌握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汽车的基本结构组成</w:t>
      </w:r>
    </w:p>
    <w:p w14:paraId="6D3D1965">
      <w:pPr>
        <w:spacing w:before="156" w:beforeLines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了解汽车发动机、底盘、车身、电气设备的组成及作用</w:t>
      </w:r>
    </w:p>
    <w:p w14:paraId="3AD432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482" w:firstLineChars="200"/>
        <w:textAlignment w:val="auto"/>
        <w:outlineLvl w:val="1"/>
        <w:rPr>
          <w:rFonts w:ascii="宋体" w:hAnsi="宋体" w:eastAsia="宋体"/>
          <w:b/>
          <w:bCs/>
          <w:sz w:val="24"/>
          <w:szCs w:val="24"/>
        </w:rPr>
      </w:pPr>
      <w:bookmarkStart w:id="12" w:name="_Toc10863"/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b/>
          <w:bCs/>
          <w:sz w:val="24"/>
          <w:szCs w:val="24"/>
        </w:rPr>
        <w:t>能力</w:t>
      </w:r>
      <w:r>
        <w:rPr>
          <w:rFonts w:ascii="宋体" w:hAnsi="宋体" w:eastAsia="宋体"/>
          <w:b/>
          <w:bCs/>
          <w:sz w:val="24"/>
          <w:szCs w:val="24"/>
        </w:rPr>
        <w:t>目标</w:t>
      </w:r>
      <w:bookmarkEnd w:id="12"/>
    </w:p>
    <w:p w14:paraId="5E6D1C1F">
      <w:pPr>
        <w:numPr>
          <w:ilvl w:val="0"/>
          <w:numId w:val="0"/>
        </w:numPr>
        <w:spacing w:before="156" w:beforeLines="50" w:line="30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①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通过小组合作学习，学生能运用课本上的理论知识与实物相对接</w:t>
      </w:r>
    </w:p>
    <w:p w14:paraId="7EA507FA">
      <w:pPr>
        <w:numPr>
          <w:ilvl w:val="0"/>
          <w:numId w:val="0"/>
        </w:numPr>
        <w:spacing w:before="156" w:beforeLines="50" w:line="30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能够进行熟练的实物认知</w:t>
      </w:r>
    </w:p>
    <w:p w14:paraId="4F828013">
      <w:pPr>
        <w:spacing w:before="156" w:beforeLines="50" w:line="300" w:lineRule="auto"/>
        <w:ind w:firstLine="562" w:firstLineChars="200"/>
        <w:outlineLvl w:val="1"/>
        <w:rPr>
          <w:rFonts w:ascii="宋体" w:hAnsi="宋体" w:eastAsia="宋体"/>
          <w:b/>
          <w:sz w:val="28"/>
          <w:szCs w:val="28"/>
        </w:rPr>
      </w:pPr>
      <w:bookmarkStart w:id="13" w:name="_Toc30106"/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ascii="宋体" w:hAnsi="宋体" w:eastAsia="宋体"/>
          <w:b/>
          <w:sz w:val="28"/>
          <w:szCs w:val="28"/>
        </w:rPr>
        <w:t>课程内容</w:t>
      </w:r>
      <w:bookmarkEnd w:id="13"/>
    </w:p>
    <w:p w14:paraId="21D8AE67">
      <w:pPr>
        <w:numPr>
          <w:ilvl w:val="0"/>
          <w:numId w:val="0"/>
        </w:numPr>
        <w:spacing w:before="156" w:beforeLines="50" w:line="300" w:lineRule="auto"/>
        <w:jc w:val="left"/>
        <w:rPr>
          <w:rFonts w:hint="eastAsia" w:ascii="宋体" w:hAnsi="宋体" w:eastAsia="宋体"/>
          <w:sz w:val="24"/>
          <w:szCs w:val="24"/>
        </w:rPr>
      </w:pPr>
    </w:p>
    <w:p w14:paraId="0CCA2FFB">
      <w:pPr>
        <w:numPr>
          <w:numId w:val="0"/>
        </w:numPr>
        <w:spacing w:before="156" w:beforeLines="50" w:line="300" w:lineRule="auto"/>
        <w:outlineLvl w:val="2"/>
        <w:rPr>
          <w:rFonts w:ascii="宋体" w:hAnsi="宋体" w:eastAsia="宋体"/>
          <w:b/>
          <w:sz w:val="24"/>
          <w:szCs w:val="24"/>
        </w:rPr>
      </w:pPr>
      <w:bookmarkStart w:id="14" w:name="_Toc11125"/>
      <w:r>
        <w:rPr>
          <w:rFonts w:hint="eastAsia" w:ascii="宋体" w:hAnsi="宋体" w:eastAsia="宋体"/>
          <w:b/>
          <w:sz w:val="24"/>
          <w:szCs w:val="24"/>
        </w:rPr>
        <w:t>课程</w:t>
      </w:r>
      <w:r>
        <w:rPr>
          <w:rFonts w:ascii="宋体" w:hAnsi="宋体" w:eastAsia="宋体"/>
          <w:b/>
          <w:sz w:val="24"/>
          <w:szCs w:val="24"/>
        </w:rPr>
        <w:t>内容</w:t>
      </w:r>
      <w:bookmarkEnd w:id="14"/>
    </w:p>
    <w:tbl>
      <w:tblPr>
        <w:tblStyle w:val="14"/>
        <w:tblpPr w:leftFromText="180" w:rightFromText="180" w:vertAnchor="text" w:horzAnchor="page" w:tblpX="1362" w:tblpY="435"/>
        <w:tblOverlap w:val="never"/>
        <w:tblW w:w="9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508"/>
        <w:gridCol w:w="1308"/>
        <w:gridCol w:w="2285"/>
        <w:gridCol w:w="2284"/>
        <w:gridCol w:w="2285"/>
      </w:tblGrid>
      <w:tr w14:paraId="2772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6B4C9FC1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816" w:type="dxa"/>
            <w:gridSpan w:val="2"/>
            <w:vAlign w:val="center"/>
          </w:tcPr>
          <w:p w14:paraId="02B6355A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模块</w:t>
            </w:r>
          </w:p>
        </w:tc>
        <w:tc>
          <w:tcPr>
            <w:tcW w:w="2285" w:type="dxa"/>
            <w:vAlign w:val="center"/>
          </w:tcPr>
          <w:p w14:paraId="289DE2B6"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学习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内容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及要求</w:t>
            </w:r>
          </w:p>
        </w:tc>
        <w:tc>
          <w:tcPr>
            <w:tcW w:w="2284" w:type="dxa"/>
            <w:vAlign w:val="center"/>
          </w:tcPr>
          <w:p w14:paraId="15F3A078"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活动设计建议</w:t>
            </w:r>
          </w:p>
        </w:tc>
        <w:tc>
          <w:tcPr>
            <w:tcW w:w="2285" w:type="dxa"/>
            <w:vAlign w:val="center"/>
          </w:tcPr>
          <w:p w14:paraId="51D7F253"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建议学时</w:t>
            </w:r>
          </w:p>
        </w:tc>
      </w:tr>
      <w:tr w14:paraId="7099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7" w:hRule="atLeast"/>
        </w:trPr>
        <w:tc>
          <w:tcPr>
            <w:tcW w:w="1308" w:type="dxa"/>
            <w:gridSpan w:val="2"/>
            <w:vAlign w:val="center"/>
          </w:tcPr>
          <w:p w14:paraId="0B554013">
            <w:pPr>
              <w:tabs>
                <w:tab w:val="center" w:pos="1034"/>
              </w:tabs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8" w:type="dxa"/>
            <w:vAlign w:val="center"/>
          </w:tcPr>
          <w:p w14:paraId="583CE7CB">
            <w:pPr>
              <w:tabs>
                <w:tab w:val="center" w:pos="1034"/>
              </w:tabs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认知汽车的组成</w:t>
            </w:r>
          </w:p>
        </w:tc>
        <w:tc>
          <w:tcPr>
            <w:tcW w:w="2285" w:type="dxa"/>
            <w:vAlign w:val="center"/>
          </w:tcPr>
          <w:p w14:paraId="79498FF4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汽车的发展过程</w:t>
            </w:r>
          </w:p>
          <w:p w14:paraId="590B7936"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汽车的组成</w:t>
            </w:r>
          </w:p>
        </w:tc>
        <w:tc>
          <w:tcPr>
            <w:tcW w:w="2284" w:type="dxa"/>
            <w:vMerge w:val="restart"/>
            <w:vAlign w:val="center"/>
          </w:tcPr>
          <w:p w14:paraId="68C5718C">
            <w:pPr>
              <w:adjustRightInd w:val="0"/>
              <w:snapToGrid w:val="0"/>
              <w:spacing w:line="310" w:lineRule="atLeast"/>
              <w:ind w:firstLine="425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1328F278">
            <w:pPr>
              <w:adjustRightInd w:val="0"/>
              <w:snapToGrid w:val="0"/>
              <w:spacing w:line="310" w:lineRule="atLeast"/>
              <w:ind w:firstLine="425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4050097E">
            <w:pPr>
              <w:adjustRightInd w:val="0"/>
              <w:snapToGrid w:val="0"/>
              <w:spacing w:line="310" w:lineRule="atLeast"/>
              <w:ind w:firstLine="425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1E57F0C2">
            <w:pPr>
              <w:adjustRightInd w:val="0"/>
              <w:snapToGrid w:val="0"/>
              <w:spacing w:line="310" w:lineRule="atLeast"/>
              <w:ind w:firstLine="425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5DCF0AAC">
            <w:pPr>
              <w:adjustRightInd w:val="0"/>
              <w:snapToGrid w:val="0"/>
              <w:spacing w:line="310" w:lineRule="atLeast"/>
              <w:ind w:firstLine="425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16EA6B6A">
            <w:pPr>
              <w:adjustRightInd w:val="0"/>
              <w:snapToGrid w:val="0"/>
              <w:spacing w:line="310" w:lineRule="atLeast"/>
              <w:ind w:firstLine="425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017184A1">
            <w:pPr>
              <w:adjustRightInd w:val="0"/>
              <w:snapToGrid w:val="0"/>
              <w:spacing w:line="310" w:lineRule="atLeast"/>
              <w:ind w:firstLine="425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1027D9E3">
            <w:pPr>
              <w:adjustRightInd w:val="0"/>
              <w:snapToGrid w:val="0"/>
              <w:spacing w:line="310" w:lineRule="atLeast"/>
              <w:ind w:firstLine="425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76F72761">
            <w:pPr>
              <w:adjustRightInd w:val="0"/>
              <w:snapToGrid w:val="0"/>
              <w:spacing w:line="310" w:lineRule="atLeast"/>
              <w:ind w:firstLine="425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3817204F">
            <w:pPr>
              <w:adjustRightInd w:val="0"/>
              <w:snapToGrid w:val="0"/>
              <w:spacing w:line="310" w:lineRule="atLeast"/>
              <w:ind w:firstLine="425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0311C153">
            <w:pPr>
              <w:adjustRightInd w:val="0"/>
              <w:snapToGrid w:val="0"/>
              <w:spacing w:line="310" w:lineRule="atLeast"/>
              <w:ind w:firstLine="425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3A604CDA">
            <w:pPr>
              <w:adjustRightInd w:val="0"/>
              <w:snapToGrid w:val="0"/>
              <w:spacing w:line="310" w:lineRule="atLeast"/>
              <w:ind w:firstLine="425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7A52D8DF">
            <w:pPr>
              <w:adjustRightInd w:val="0"/>
              <w:snapToGrid w:val="0"/>
              <w:spacing w:line="310" w:lineRule="atLeast"/>
              <w:ind w:firstLine="425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56B831F2">
            <w:pPr>
              <w:adjustRightInd w:val="0"/>
              <w:snapToGrid w:val="0"/>
              <w:spacing w:line="310" w:lineRule="atLeast"/>
              <w:ind w:firstLine="425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6EFF50C7">
            <w:pPr>
              <w:adjustRightInd w:val="0"/>
              <w:snapToGrid w:val="0"/>
              <w:spacing w:line="310" w:lineRule="atLeast"/>
              <w:ind w:firstLine="425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6536A232">
            <w:pPr>
              <w:adjustRightInd w:val="0"/>
              <w:snapToGrid w:val="0"/>
              <w:spacing w:line="310" w:lineRule="atLeast"/>
              <w:ind w:firstLine="425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6BEEF17C">
            <w:pPr>
              <w:adjustRightInd w:val="0"/>
              <w:snapToGrid w:val="0"/>
              <w:spacing w:line="310" w:lineRule="atLeas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2F2B2CEC">
            <w:pPr>
              <w:adjustRightInd w:val="0"/>
              <w:snapToGrid w:val="0"/>
              <w:spacing w:line="310" w:lineRule="atLeas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1E2B99CF">
            <w:pPr>
              <w:adjustRightInd w:val="0"/>
              <w:snapToGrid w:val="0"/>
              <w:spacing w:line="310" w:lineRule="atLeas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233B97CA">
            <w:pPr>
              <w:adjustRightInd w:val="0"/>
              <w:snapToGrid w:val="0"/>
              <w:spacing w:line="310" w:lineRule="atLeas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053504E1">
            <w:pPr>
              <w:adjustRightInd w:val="0"/>
              <w:snapToGrid w:val="0"/>
              <w:spacing w:line="310" w:lineRule="atLeas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0FE52FBB">
            <w:pPr>
              <w:adjustRightInd w:val="0"/>
              <w:snapToGrid w:val="0"/>
              <w:spacing w:line="310" w:lineRule="atLeas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57A8E1DB">
            <w:pPr>
              <w:adjustRightInd w:val="0"/>
              <w:snapToGrid w:val="0"/>
              <w:spacing w:line="310" w:lineRule="atLeas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264F2887">
            <w:pPr>
              <w:adjustRightInd w:val="0"/>
              <w:snapToGrid w:val="0"/>
              <w:spacing w:line="310" w:lineRule="atLeas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029FD429">
            <w:pPr>
              <w:adjustRightInd w:val="0"/>
              <w:snapToGrid w:val="0"/>
              <w:spacing w:line="310" w:lineRule="atLeas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4AAB5B00">
            <w:pPr>
              <w:adjustRightInd w:val="0"/>
              <w:snapToGrid w:val="0"/>
              <w:spacing w:line="310" w:lineRule="atLeas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  <w:p w14:paraId="4F9EF0FB">
            <w:pPr>
              <w:adjustRightInd w:val="0"/>
              <w:snapToGrid w:val="0"/>
              <w:spacing w:line="310" w:lineRule="atLeast"/>
              <w:ind w:firstLine="420" w:firstLineChars="200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采用任务驱动和项目教学方法，培养学生分析和解决问题的能力；利用讨论课、现场教学等方法使学生获得感性认识。</w:t>
            </w:r>
          </w:p>
          <w:p w14:paraId="5A257F57">
            <w:pPr>
              <w:adjustRightInd w:val="0"/>
              <w:snapToGrid w:val="0"/>
              <w:spacing w:line="310" w:lineRule="atLeast"/>
              <w:ind w:firstLine="425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采用课堂讲授、现场教学、录像等教学手段，充分利用挂图、模型、实物等教学资源穿插进行，使学生能较快掌握本课程的基本知识与技能。</w:t>
            </w:r>
          </w:p>
          <w:p w14:paraId="4E5F7DC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3DBB8B25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78FD4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1" w:hRule="atLeast"/>
        </w:trPr>
        <w:tc>
          <w:tcPr>
            <w:tcW w:w="1308" w:type="dxa"/>
            <w:gridSpan w:val="2"/>
            <w:vAlign w:val="center"/>
          </w:tcPr>
          <w:p w14:paraId="3E4B0205">
            <w:pPr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8" w:type="dxa"/>
            <w:vAlign w:val="center"/>
          </w:tcPr>
          <w:p w14:paraId="1AA281B2">
            <w:pPr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认知汽车发动机</w:t>
            </w:r>
          </w:p>
        </w:tc>
        <w:tc>
          <w:tcPr>
            <w:tcW w:w="2285" w:type="dxa"/>
            <w:vAlign w:val="center"/>
          </w:tcPr>
          <w:p w14:paraId="0C41C984"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汽车发动机的作用</w:t>
            </w:r>
          </w:p>
          <w:p w14:paraId="0017D273"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汽车发动机的组成</w:t>
            </w:r>
          </w:p>
        </w:tc>
        <w:tc>
          <w:tcPr>
            <w:tcW w:w="2284" w:type="dxa"/>
            <w:vMerge w:val="continue"/>
            <w:vAlign w:val="center"/>
          </w:tcPr>
          <w:p w14:paraId="468C3C67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85" w:type="dxa"/>
            <w:vAlign w:val="center"/>
          </w:tcPr>
          <w:p w14:paraId="3E9B699A">
            <w:pPr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09E1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1308" w:type="dxa"/>
            <w:gridSpan w:val="2"/>
            <w:vAlign w:val="center"/>
          </w:tcPr>
          <w:p w14:paraId="70EEDE16">
            <w:pPr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8" w:type="dxa"/>
            <w:vAlign w:val="center"/>
          </w:tcPr>
          <w:p w14:paraId="22017F4B">
            <w:pPr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认知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曲柄连杆机构</w:t>
            </w:r>
          </w:p>
        </w:tc>
        <w:tc>
          <w:tcPr>
            <w:tcW w:w="2285" w:type="dxa"/>
            <w:shd w:val="clear"/>
            <w:vAlign w:val="center"/>
          </w:tcPr>
          <w:p w14:paraId="5D034B55">
            <w:pPr>
              <w:spacing w:line="24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1.机体组的组成、作用及拆装</w:t>
            </w:r>
          </w:p>
          <w:p w14:paraId="1D1A9D03">
            <w:pPr>
              <w:spacing w:line="24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2.活塞连杆组的组成、作用及拆装</w:t>
            </w:r>
          </w:p>
          <w:p w14:paraId="3FDF58FF">
            <w:pPr>
              <w:spacing w:line="240" w:lineRule="exact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3.曲轴飞轮组的组成、作用及拆装</w:t>
            </w:r>
          </w:p>
        </w:tc>
        <w:tc>
          <w:tcPr>
            <w:tcW w:w="2284" w:type="dxa"/>
            <w:vMerge w:val="continue"/>
            <w:vAlign w:val="center"/>
          </w:tcPr>
          <w:p w14:paraId="21CF9E6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47AD550D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 w14:paraId="3FFD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9" w:hRule="atLeast"/>
        </w:trPr>
        <w:tc>
          <w:tcPr>
            <w:tcW w:w="1308" w:type="dxa"/>
            <w:gridSpan w:val="2"/>
            <w:vAlign w:val="center"/>
          </w:tcPr>
          <w:p w14:paraId="783F49A6">
            <w:pPr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8" w:type="dxa"/>
            <w:vAlign w:val="center"/>
          </w:tcPr>
          <w:p w14:paraId="3B2D132D">
            <w:pPr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认知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配气机构</w:t>
            </w:r>
          </w:p>
        </w:tc>
        <w:tc>
          <w:tcPr>
            <w:tcW w:w="2285" w:type="dxa"/>
            <w:shd w:val="clear"/>
            <w:vAlign w:val="center"/>
          </w:tcPr>
          <w:p w14:paraId="746BC92D">
            <w:pPr>
              <w:spacing w:line="24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1.气门组的组成、作用及拆装</w:t>
            </w:r>
          </w:p>
          <w:p w14:paraId="20500461">
            <w:pPr>
              <w:spacing w:line="24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2.气门传动组的组成、作用及拆装</w:t>
            </w:r>
          </w:p>
        </w:tc>
        <w:tc>
          <w:tcPr>
            <w:tcW w:w="2284" w:type="dxa"/>
            <w:vMerge w:val="continue"/>
            <w:vAlign w:val="center"/>
          </w:tcPr>
          <w:p w14:paraId="484D509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18FE0C2A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 w14:paraId="73D6A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9" w:hRule="atLeast"/>
        </w:trPr>
        <w:tc>
          <w:tcPr>
            <w:tcW w:w="1308" w:type="dxa"/>
            <w:gridSpan w:val="2"/>
            <w:vAlign w:val="center"/>
          </w:tcPr>
          <w:p w14:paraId="20F70BB9">
            <w:pPr>
              <w:ind w:firstLine="210" w:firstLineChars="100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08" w:type="dxa"/>
            <w:vAlign w:val="center"/>
          </w:tcPr>
          <w:p w14:paraId="355772A3">
            <w:pPr>
              <w:ind w:firstLine="210" w:firstLineChars="100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认知五大系统</w:t>
            </w:r>
          </w:p>
        </w:tc>
        <w:tc>
          <w:tcPr>
            <w:tcW w:w="2285" w:type="dxa"/>
            <w:shd w:val="clear"/>
            <w:vAlign w:val="center"/>
          </w:tcPr>
          <w:p w14:paraId="4DF628E9">
            <w:pPr>
              <w:spacing w:line="240" w:lineRule="exact"/>
              <w:jc w:val="left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五大系统的组成、作用及拆装</w:t>
            </w:r>
          </w:p>
        </w:tc>
        <w:tc>
          <w:tcPr>
            <w:tcW w:w="2284" w:type="dxa"/>
            <w:vMerge w:val="continue"/>
            <w:vAlign w:val="center"/>
          </w:tcPr>
          <w:p w14:paraId="1FB675A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7A933444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6ACF447D">
            <w:p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</w:tbl>
    <w:p w14:paraId="28BA7740">
      <w:pPr>
        <w:numPr>
          <w:ilvl w:val="0"/>
          <w:numId w:val="0"/>
        </w:numPr>
        <w:spacing w:before="156" w:beforeLines="50" w:line="300" w:lineRule="auto"/>
        <w:outlineLvl w:val="2"/>
        <w:rPr>
          <w:rFonts w:ascii="宋体" w:hAnsi="宋体" w:eastAsia="宋体"/>
          <w:b/>
          <w:sz w:val="24"/>
          <w:szCs w:val="24"/>
        </w:rPr>
      </w:pPr>
    </w:p>
    <w:p w14:paraId="5C738E83">
      <w:pPr>
        <w:numPr>
          <w:ilvl w:val="0"/>
          <w:numId w:val="0"/>
        </w:numPr>
        <w:spacing w:before="156" w:beforeLines="50" w:line="300" w:lineRule="auto"/>
        <w:outlineLvl w:val="2"/>
        <w:rPr>
          <w:rFonts w:ascii="宋体" w:hAnsi="宋体" w:eastAsia="宋体"/>
          <w:b/>
          <w:sz w:val="24"/>
          <w:szCs w:val="24"/>
        </w:rPr>
      </w:pPr>
    </w:p>
    <w:p w14:paraId="3952F0C0">
      <w:pPr>
        <w:numPr>
          <w:ilvl w:val="0"/>
          <w:numId w:val="0"/>
        </w:numPr>
        <w:spacing w:before="156" w:beforeLines="50" w:line="300" w:lineRule="auto"/>
        <w:outlineLvl w:val="2"/>
        <w:rPr>
          <w:rFonts w:ascii="宋体" w:hAnsi="宋体" w:eastAsia="宋体"/>
          <w:b/>
          <w:sz w:val="24"/>
          <w:szCs w:val="24"/>
        </w:rPr>
      </w:pPr>
    </w:p>
    <w:p w14:paraId="6DF759E5">
      <w:pPr>
        <w:numPr>
          <w:ilvl w:val="0"/>
          <w:numId w:val="0"/>
        </w:numPr>
        <w:spacing w:before="156" w:beforeLines="50" w:line="300" w:lineRule="auto"/>
        <w:outlineLvl w:val="2"/>
        <w:rPr>
          <w:rFonts w:ascii="宋体" w:hAnsi="宋体" w:eastAsia="宋体"/>
          <w:b/>
          <w:sz w:val="24"/>
          <w:szCs w:val="24"/>
        </w:rPr>
      </w:pPr>
    </w:p>
    <w:p w14:paraId="5A8A5396">
      <w:pPr>
        <w:numPr>
          <w:ilvl w:val="0"/>
          <w:numId w:val="0"/>
        </w:numPr>
        <w:spacing w:before="156" w:beforeLines="50" w:line="300" w:lineRule="auto"/>
        <w:outlineLvl w:val="2"/>
        <w:rPr>
          <w:rFonts w:ascii="宋体" w:hAnsi="宋体" w:eastAsia="宋体"/>
          <w:b/>
          <w:sz w:val="24"/>
          <w:szCs w:val="24"/>
        </w:rPr>
      </w:pPr>
    </w:p>
    <w:p w14:paraId="635BE077">
      <w:pPr>
        <w:spacing w:before="156" w:beforeLines="50" w:line="300" w:lineRule="auto"/>
        <w:jc w:val="center"/>
        <w:rPr>
          <w:rFonts w:ascii="宋体" w:hAnsi="宋体" w:eastAsia="宋体"/>
          <w:b/>
          <w:sz w:val="24"/>
          <w:szCs w:val="24"/>
        </w:rPr>
      </w:pPr>
    </w:p>
    <w:p w14:paraId="3A044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562" w:firstLineChars="200"/>
        <w:textAlignment w:val="auto"/>
        <w:outlineLvl w:val="0"/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5" w:name="_Toc174870584"/>
      <w:bookmarkStart w:id="16" w:name="_Toc15937"/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四、学生考核与评价</w:t>
      </w:r>
      <w:bookmarkEnd w:id="15"/>
      <w:bookmarkEnd w:id="16"/>
    </w:p>
    <w:p w14:paraId="34020FF2">
      <w:pPr>
        <w:spacing w:before="156" w:beforeLines="50" w:after="936" w:afterLines="300" w:line="300" w:lineRule="auto"/>
        <w:ind w:firstLine="56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总成绩=30%（平时成绩）+30%（期中成绩）+40%（期末成绩）</w:t>
      </w:r>
    </w:p>
    <w:p w14:paraId="52B31D0F">
      <w:pPr>
        <w:spacing w:before="156" w:beforeLines="50" w:after="936" w:afterLines="300" w:line="300" w:lineRule="auto"/>
        <w:ind w:firstLine="480" w:firstLineChars="200"/>
        <w:rPr>
          <w:rFonts w:ascii="宋体" w:hAnsi="宋体" w:eastAsia="宋体"/>
          <w:sz w:val="24"/>
          <w:szCs w:val="24"/>
        </w:rPr>
        <w:sectPr>
          <w:footerReference r:id="rId6" w:type="default"/>
          <w:pgSz w:w="11906" w:h="16838"/>
          <w:pgMar w:top="1440" w:right="1800" w:bottom="1440" w:left="1800" w:header="851" w:footer="850" w:gutter="0"/>
          <w:pgNumType w:start="1"/>
          <w:cols w:space="425" w:num="1"/>
          <w:docGrid w:type="lines" w:linePitch="312" w:charSpace="0"/>
        </w:sectPr>
      </w:pPr>
    </w:p>
    <w:p w14:paraId="24D2D5B4">
      <w:pPr>
        <w:spacing w:before="156" w:beforeLines="50" w:line="300" w:lineRule="auto"/>
        <w:outlineLvl w:val="1"/>
        <w:rPr>
          <w:rFonts w:ascii="宋体" w:hAnsi="宋体" w:eastAsia="宋体"/>
          <w:b/>
          <w:sz w:val="28"/>
          <w:szCs w:val="28"/>
        </w:rPr>
      </w:pPr>
      <w:bookmarkStart w:id="17" w:name="_Toc68264120"/>
      <w:bookmarkStart w:id="18" w:name="_Toc14711"/>
      <w:r>
        <w:rPr>
          <w:rFonts w:hint="eastAsia" w:ascii="宋体" w:hAnsi="宋体" w:eastAsia="宋体"/>
          <w:b/>
          <w:sz w:val="28"/>
          <w:szCs w:val="28"/>
        </w:rPr>
        <w:t>五</w:t>
      </w:r>
      <w:r>
        <w:rPr>
          <w:rFonts w:ascii="宋体" w:hAnsi="宋体" w:eastAsia="宋体"/>
          <w:b/>
          <w:sz w:val="28"/>
          <w:szCs w:val="28"/>
        </w:rPr>
        <w:t>、</w:t>
      </w:r>
      <w:bookmarkEnd w:id="17"/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教学</w:t>
      </w:r>
      <w:r>
        <w:rPr>
          <w:rFonts w:hint="eastAsia" w:ascii="宋体" w:hAnsi="宋体" w:eastAsia="宋体"/>
          <w:b/>
          <w:sz w:val="28"/>
          <w:szCs w:val="28"/>
        </w:rPr>
        <w:t>实施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与</w:t>
      </w:r>
      <w:r>
        <w:rPr>
          <w:rFonts w:hint="eastAsia" w:ascii="宋体" w:hAnsi="宋体" w:eastAsia="宋体"/>
          <w:b/>
          <w:sz w:val="28"/>
          <w:szCs w:val="28"/>
        </w:rPr>
        <w:t>建议</w:t>
      </w:r>
      <w:bookmarkEnd w:id="18"/>
    </w:p>
    <w:p w14:paraId="294D7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482" w:firstLineChars="200"/>
        <w:textAlignment w:val="auto"/>
        <w:outlineLvl w:val="1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bookmarkStart w:id="19" w:name="_Toc31477"/>
      <w:bookmarkStart w:id="20" w:name="_Toc68264121"/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1.教学方法</w:t>
      </w:r>
      <w:bookmarkEnd w:id="19"/>
    </w:p>
    <w:p w14:paraId="14394B25">
      <w:pPr>
        <w:spacing w:before="156" w:beforeLines="50"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本课程采用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理论结合实物</w:t>
      </w:r>
      <w:r>
        <w:rPr>
          <w:rFonts w:hint="eastAsia" w:ascii="宋体" w:hAnsi="宋体" w:eastAsia="宋体"/>
          <w:color w:val="auto"/>
          <w:sz w:val="24"/>
          <w:szCs w:val="24"/>
        </w:rPr>
        <w:t>的设计，符合基于工作过程的教学设计思想的要求，每个学习情境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以实物做</w:t>
      </w:r>
      <w:r>
        <w:rPr>
          <w:rFonts w:hint="eastAsia" w:ascii="宋体" w:hAnsi="宋体" w:eastAsia="宋体"/>
          <w:color w:val="auto"/>
          <w:sz w:val="24"/>
          <w:szCs w:val="24"/>
        </w:rPr>
        <w:t>为载体。本课程学习情境的前后排序符合学生认知规律，课程体现由易到难不断提高的过程。同时本课程学习情境的设计考虑尽量覆盖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多种车型</w:t>
      </w:r>
      <w:r>
        <w:rPr>
          <w:rFonts w:hint="eastAsia" w:ascii="宋体" w:hAnsi="宋体" w:eastAsia="宋体"/>
          <w:color w:val="auto"/>
          <w:sz w:val="24"/>
          <w:szCs w:val="24"/>
        </w:rPr>
        <w:t>。</w:t>
      </w:r>
    </w:p>
    <w:p w14:paraId="6323D977">
      <w:pPr>
        <w:spacing w:before="156" w:beforeLines="50" w:line="300" w:lineRule="auto"/>
        <w:ind w:firstLine="482" w:firstLineChars="200"/>
        <w:outlineLvl w:val="1"/>
        <w:rPr>
          <w:rFonts w:hint="eastAsia" w:ascii="宋体" w:hAnsi="宋体" w:eastAsia="宋体"/>
          <w:b/>
          <w:bCs/>
          <w:sz w:val="24"/>
          <w:szCs w:val="24"/>
        </w:rPr>
      </w:pPr>
      <w:bookmarkStart w:id="21" w:name="_Toc174870587"/>
      <w:bookmarkStart w:id="22" w:name="_Toc29515"/>
      <w:r>
        <w:rPr>
          <w:rFonts w:hint="eastAsia" w:ascii="宋体" w:hAnsi="宋体" w:eastAsia="宋体"/>
          <w:b/>
          <w:bCs/>
          <w:sz w:val="24"/>
          <w:szCs w:val="24"/>
        </w:rPr>
        <w:t>2.教材编写与选用</w:t>
      </w:r>
      <w:bookmarkEnd w:id="21"/>
      <w:bookmarkEnd w:id="22"/>
    </w:p>
    <w:p w14:paraId="155AD2F7">
      <w:pPr>
        <w:spacing w:before="156" w:beforeLines="50"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材征订方面，按照国家规定选用优质教材，学校建立由专业教师推荐、教研室审核、系部审定、学校审批的教材四级选用机制，优先选用国家职业教育“十四五”规划教材；同时，系部也在依托学校和学生实际，积极开发校本教材。</w:t>
      </w:r>
    </w:p>
    <w:p w14:paraId="0F905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482" w:firstLineChars="200"/>
        <w:textAlignment w:val="auto"/>
        <w:outlineLvl w:val="1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bookmarkStart w:id="23" w:name="_Toc4424"/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4"/>
          <w:szCs w:val="24"/>
        </w:rPr>
        <w:t>.教学实施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与保障</w:t>
      </w:r>
      <w:bookmarkEnd w:id="23"/>
    </w:p>
    <w:p w14:paraId="37121686">
      <w:pPr>
        <w:spacing w:before="156" w:beforeLines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在教学过程中，应立足于加强学生实际操作能力的培养，以工作任务引领提高学生学习兴 趣，激发学生的成就感。本课程教学的关键是“理论与实践教学一体化”，在教学过程中，教师示范和学生分组讨论、 训练互动，学生提问与教师解答、指导有机结合，让学生在“教”与“学”的过程中，掌握汽车电控喷射 技术的诊断与维修，在实践实操过程中提高学生的岗位适应能力。教学中，教师应积极引导学生提升职业素养，提高职业道德。</w:t>
      </w:r>
    </w:p>
    <w:p w14:paraId="44105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482" w:firstLineChars="200"/>
        <w:textAlignment w:val="auto"/>
        <w:outlineLvl w:val="1"/>
        <w:rPr>
          <w:rFonts w:ascii="宋体" w:hAnsi="宋体" w:eastAsia="宋体"/>
          <w:b/>
          <w:bCs/>
          <w:sz w:val="24"/>
          <w:szCs w:val="24"/>
        </w:rPr>
      </w:pPr>
      <w:bookmarkStart w:id="24" w:name="_Toc10756"/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/>
          <w:b/>
          <w:bCs/>
          <w:sz w:val="24"/>
          <w:szCs w:val="24"/>
        </w:rPr>
        <w:t>课程资源开发与利用</w:t>
      </w:r>
      <w:bookmarkEnd w:id="24"/>
    </w:p>
    <w:p w14:paraId="7F7B741E">
      <w:pPr>
        <w:spacing w:before="156" w:beforeLines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（1）校内实践教学条件</w:t>
      </w:r>
    </w:p>
    <w:p w14:paraId="753ED9DA">
      <w:pPr>
        <w:spacing w:before="156" w:beforeLines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校内设有汽车电子专业教学实践实训室3个，能满足教学做一体化课程的实施及学生实训需求、人才培养的需要。实验实训条件建设紧紧围绕专业岗位技能要求进行，以学生实践技能培养为本位，以建设生产性实训为突破口，注重职业能力、创新能力、协作精神的培养，注重工程实践能力和解决实际问题的综合能力培养，注重学生兴趣及学习积极性的培养，对学生的职业能力、就业竞争力和发展潜力的培养发挥了重要作用。</w:t>
      </w:r>
    </w:p>
    <w:p w14:paraId="6E814E34">
      <w:pPr>
        <w:spacing w:before="156" w:beforeLines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（2）校外实践教学条件</w:t>
      </w:r>
    </w:p>
    <w:p w14:paraId="7DBB5968">
      <w:pPr>
        <w:spacing w:before="156" w:beforeLines="50"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系与多家企业展开校企合作，寓学于做，教学与实践相结合。根据专业特点，以校企双赢、培养人才、贡献社会为原则，现有校外实训基地5个，实习企业每年能够满足汽车电子技术专业的认识实习、专业实习、顶岗实习等工作。</w:t>
      </w:r>
    </w:p>
    <w:p w14:paraId="7005457D">
      <w:pPr>
        <w:spacing w:before="156" w:beforeLines="50" w:after="156" w:afterLines="50"/>
        <w:ind w:firstLine="562" w:firstLineChars="200"/>
        <w:jc w:val="left"/>
        <w:outlineLvl w:val="0"/>
        <w:rPr>
          <w:rFonts w:hint="eastAsia" w:ascii="宋体" w:hAnsi="宋体" w:eastAsia="宋体" w:cs="楷体_GB2312"/>
          <w:b/>
          <w:bCs/>
          <w:sz w:val="28"/>
          <w:szCs w:val="28"/>
        </w:rPr>
      </w:pPr>
      <w:bookmarkStart w:id="25" w:name="_Toc174870590"/>
      <w:bookmarkStart w:id="26" w:name="_Toc12448"/>
      <w:r>
        <w:rPr>
          <w:rFonts w:hint="eastAsia" w:ascii="宋体" w:hAnsi="宋体" w:eastAsia="宋体" w:cs="楷体_GB2312"/>
          <w:b/>
          <w:bCs/>
          <w:sz w:val="28"/>
          <w:szCs w:val="28"/>
        </w:rPr>
        <w:t>六、授课进程与安排</w:t>
      </w:r>
      <w:bookmarkEnd w:id="25"/>
      <w:bookmarkEnd w:id="26"/>
    </w:p>
    <w:p w14:paraId="06142E6E">
      <w:pPr>
        <w:spacing w:before="156" w:beforeLines="50"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bookmarkEnd w:id="20"/>
    <w:tbl>
      <w:tblPr>
        <w:tblStyle w:val="14"/>
        <w:tblW w:w="10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367"/>
        <w:gridCol w:w="3273"/>
        <w:gridCol w:w="978"/>
        <w:gridCol w:w="1026"/>
        <w:gridCol w:w="1212"/>
        <w:gridCol w:w="1041"/>
      </w:tblGrid>
      <w:tr w14:paraId="0F232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" w:type="dxa"/>
            <w:vMerge w:val="restart"/>
            <w:vAlign w:val="center"/>
          </w:tcPr>
          <w:p w14:paraId="4F7E8747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 w:val="20"/>
                <w:szCs w:val="21"/>
                <w:lang w:val="en-US" w:eastAsia="zh-CN"/>
              </w:rPr>
              <w:t>周次</w:t>
            </w:r>
          </w:p>
        </w:tc>
        <w:tc>
          <w:tcPr>
            <w:tcW w:w="5769" w:type="dxa"/>
            <w:gridSpan w:val="2"/>
            <w:vMerge w:val="restart"/>
            <w:tcBorders/>
            <w:vAlign w:val="center"/>
          </w:tcPr>
          <w:p w14:paraId="30D0CA00">
            <w:pPr>
              <w:spacing w:line="240" w:lineRule="exact"/>
              <w:jc w:val="center"/>
              <w:rPr>
                <w:rFonts w:ascii="宋体" w:hAnsi="宋体" w:eastAsia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eastAsia="宋体"/>
                <w:b/>
                <w:color w:val="auto"/>
                <w:kern w:val="0"/>
                <w:szCs w:val="21"/>
              </w:rPr>
              <w:t>任务</w:t>
            </w:r>
          </w:p>
        </w:tc>
        <w:tc>
          <w:tcPr>
            <w:tcW w:w="2038" w:type="dxa"/>
            <w:gridSpan w:val="2"/>
            <w:vAlign w:val="center"/>
          </w:tcPr>
          <w:p w14:paraId="200CBB02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Cs w:val="21"/>
                <w:lang w:val="en-US" w:eastAsia="zh-CN"/>
              </w:rPr>
              <w:t>课时数（节）</w:t>
            </w:r>
          </w:p>
        </w:tc>
        <w:tc>
          <w:tcPr>
            <w:tcW w:w="2280" w:type="dxa"/>
            <w:gridSpan w:val="2"/>
            <w:vAlign w:val="center"/>
          </w:tcPr>
          <w:p w14:paraId="00E55587"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 w:val="20"/>
                <w:szCs w:val="21"/>
                <w:lang w:val="en-US" w:eastAsia="zh-CN"/>
              </w:rPr>
              <w:t>主要教学形式</w:t>
            </w:r>
          </w:p>
        </w:tc>
      </w:tr>
      <w:tr w14:paraId="4C84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26" w:type="dxa"/>
            <w:vMerge w:val="continue"/>
            <w:vAlign w:val="center"/>
          </w:tcPr>
          <w:p w14:paraId="10850C20">
            <w:pPr>
              <w:spacing w:line="240" w:lineRule="exact"/>
              <w:jc w:val="center"/>
              <w:rPr>
                <w:rFonts w:ascii="宋体" w:hAnsi="宋体" w:eastAsia="宋体"/>
                <w:b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769" w:type="dxa"/>
            <w:gridSpan w:val="2"/>
            <w:vMerge w:val="continue"/>
            <w:tcBorders/>
            <w:vAlign w:val="center"/>
          </w:tcPr>
          <w:p w14:paraId="314D6046">
            <w:pPr>
              <w:spacing w:line="240" w:lineRule="exact"/>
              <w:jc w:val="center"/>
              <w:rPr>
                <w:rFonts w:ascii="宋体" w:hAnsi="宋体" w:eastAsia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6D8A0225"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理论学时</w:t>
            </w:r>
          </w:p>
        </w:tc>
        <w:tc>
          <w:tcPr>
            <w:tcW w:w="1044" w:type="dxa"/>
            <w:vAlign w:val="center"/>
          </w:tcPr>
          <w:p w14:paraId="49A18DF0"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</w:rPr>
              <w:t>实践学时</w:t>
            </w:r>
          </w:p>
        </w:tc>
        <w:tc>
          <w:tcPr>
            <w:tcW w:w="1235" w:type="dxa"/>
            <w:vAlign w:val="center"/>
          </w:tcPr>
          <w:p w14:paraId="1F93FC61"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  <w:t>考核</w:t>
            </w:r>
            <w:r>
              <w:rPr>
                <w:rFonts w:ascii="宋体" w:hAnsi="宋体" w:eastAsia="宋体"/>
                <w:color w:val="auto"/>
                <w:kern w:val="0"/>
                <w:sz w:val="20"/>
                <w:szCs w:val="21"/>
              </w:rPr>
              <w:t>方式</w:t>
            </w:r>
          </w:p>
        </w:tc>
        <w:tc>
          <w:tcPr>
            <w:tcW w:w="1045" w:type="dxa"/>
            <w:vAlign w:val="center"/>
          </w:tcPr>
          <w:p w14:paraId="173E8711"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  <w:t>考核</w:t>
            </w:r>
            <w:r>
              <w:rPr>
                <w:rFonts w:ascii="宋体" w:hAnsi="宋体" w:eastAsia="宋体"/>
                <w:color w:val="auto"/>
                <w:kern w:val="0"/>
                <w:sz w:val="20"/>
                <w:szCs w:val="21"/>
              </w:rPr>
              <w:t>权重</w:t>
            </w:r>
          </w:p>
        </w:tc>
      </w:tr>
      <w:tr w14:paraId="116A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" w:type="dxa"/>
            <w:vAlign w:val="center"/>
          </w:tcPr>
          <w:p w14:paraId="704DDD90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412" w:type="dxa"/>
            <w:vMerge w:val="restart"/>
            <w:vAlign w:val="center"/>
          </w:tcPr>
          <w:p w14:paraId="4A1DD9BD">
            <w:pPr>
              <w:spacing w:line="240" w:lineRule="exact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认知汽车的组成</w:t>
            </w:r>
          </w:p>
        </w:tc>
        <w:tc>
          <w:tcPr>
            <w:tcW w:w="3357" w:type="dxa"/>
            <w:vMerge w:val="restart"/>
            <w:vAlign w:val="center"/>
          </w:tcPr>
          <w:p w14:paraId="2AB2325A">
            <w:pPr>
              <w:spacing w:line="240" w:lineRule="exact"/>
              <w:jc w:val="left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传统汽车的组成</w:t>
            </w:r>
          </w:p>
        </w:tc>
        <w:tc>
          <w:tcPr>
            <w:tcW w:w="994" w:type="dxa"/>
            <w:vMerge w:val="restart"/>
            <w:vAlign w:val="center"/>
          </w:tcPr>
          <w:p w14:paraId="051A53E1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44" w:type="dxa"/>
            <w:vMerge w:val="restart"/>
            <w:vAlign w:val="center"/>
          </w:tcPr>
          <w:p w14:paraId="12F190E9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35" w:type="dxa"/>
            <w:vAlign w:val="center"/>
          </w:tcPr>
          <w:p w14:paraId="3CBE9BCF">
            <w:pPr>
              <w:spacing w:line="240" w:lineRule="exact"/>
              <w:jc w:val="center"/>
              <w:rPr>
                <w:rStyle w:val="28"/>
                <w:rFonts w:hint="default"/>
                <w:color w:val="auto"/>
                <w:kern w:val="0"/>
                <w:sz w:val="21"/>
                <w:szCs w:val="21"/>
              </w:rPr>
            </w:pPr>
            <w:r>
              <w:rPr>
                <w:rStyle w:val="28"/>
                <w:rFonts w:hint="default"/>
                <w:color w:val="auto"/>
                <w:kern w:val="0"/>
                <w:sz w:val="21"/>
                <w:szCs w:val="21"/>
              </w:rPr>
              <w:t>过程+成果</w:t>
            </w:r>
          </w:p>
        </w:tc>
        <w:tc>
          <w:tcPr>
            <w:tcW w:w="1045" w:type="dxa"/>
            <w:vAlign w:val="center"/>
          </w:tcPr>
          <w:p w14:paraId="0D17282E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  <w:t>60%+40%</w:t>
            </w:r>
          </w:p>
        </w:tc>
      </w:tr>
      <w:tr w14:paraId="665FC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" w:type="dxa"/>
            <w:vAlign w:val="center"/>
          </w:tcPr>
          <w:p w14:paraId="766C5E05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2412" w:type="dxa"/>
            <w:vMerge w:val="continue"/>
            <w:vAlign w:val="center"/>
          </w:tcPr>
          <w:p w14:paraId="04477C57"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357" w:type="dxa"/>
            <w:vMerge w:val="continue"/>
            <w:vAlign w:val="center"/>
          </w:tcPr>
          <w:p w14:paraId="4892CC85">
            <w:pPr>
              <w:spacing w:line="240" w:lineRule="exact"/>
              <w:jc w:val="left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94" w:type="dxa"/>
            <w:vMerge w:val="continue"/>
            <w:vAlign w:val="center"/>
          </w:tcPr>
          <w:p w14:paraId="2A98D90C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44" w:type="dxa"/>
            <w:vMerge w:val="continue"/>
            <w:vAlign w:val="center"/>
          </w:tcPr>
          <w:p w14:paraId="24ECFD61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040D26CF">
            <w:pPr>
              <w:spacing w:line="240" w:lineRule="exact"/>
              <w:jc w:val="center"/>
              <w:rPr>
                <w:rStyle w:val="28"/>
                <w:rFonts w:hint="default"/>
                <w:color w:val="auto"/>
                <w:kern w:val="0"/>
                <w:sz w:val="21"/>
                <w:szCs w:val="21"/>
              </w:rPr>
            </w:pPr>
            <w:r>
              <w:rPr>
                <w:rStyle w:val="28"/>
                <w:rFonts w:hint="default"/>
                <w:color w:val="auto"/>
                <w:kern w:val="0"/>
                <w:sz w:val="21"/>
                <w:szCs w:val="21"/>
              </w:rPr>
              <w:t>过程+成果</w:t>
            </w:r>
          </w:p>
        </w:tc>
        <w:tc>
          <w:tcPr>
            <w:tcW w:w="1045" w:type="dxa"/>
            <w:vAlign w:val="center"/>
          </w:tcPr>
          <w:p w14:paraId="1EBD0ED3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  <w:t>60%+40%</w:t>
            </w:r>
          </w:p>
        </w:tc>
      </w:tr>
      <w:tr w14:paraId="3C4F8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" w:type="dxa"/>
            <w:vAlign w:val="center"/>
          </w:tcPr>
          <w:p w14:paraId="4D6EFB28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2412" w:type="dxa"/>
            <w:vMerge w:val="continue"/>
            <w:vAlign w:val="center"/>
          </w:tcPr>
          <w:p w14:paraId="74F6C7D1"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357" w:type="dxa"/>
            <w:vMerge w:val="continue"/>
            <w:vAlign w:val="center"/>
          </w:tcPr>
          <w:p w14:paraId="3F1D17B5">
            <w:pPr>
              <w:spacing w:line="240" w:lineRule="exact"/>
              <w:jc w:val="left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94" w:type="dxa"/>
            <w:vMerge w:val="continue"/>
            <w:vAlign w:val="center"/>
          </w:tcPr>
          <w:p w14:paraId="0EBDC76D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44" w:type="dxa"/>
            <w:vMerge w:val="continue"/>
            <w:vAlign w:val="center"/>
          </w:tcPr>
          <w:p w14:paraId="490A88AC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175E07A5">
            <w:pPr>
              <w:spacing w:line="240" w:lineRule="exact"/>
              <w:jc w:val="center"/>
              <w:rPr>
                <w:rStyle w:val="28"/>
                <w:rFonts w:hint="default"/>
                <w:color w:val="auto"/>
                <w:kern w:val="0"/>
                <w:sz w:val="21"/>
                <w:szCs w:val="21"/>
              </w:rPr>
            </w:pPr>
            <w:r>
              <w:rPr>
                <w:rStyle w:val="28"/>
                <w:rFonts w:hint="default"/>
                <w:color w:val="auto"/>
                <w:kern w:val="0"/>
                <w:sz w:val="21"/>
                <w:szCs w:val="21"/>
              </w:rPr>
              <w:t>过程+成果</w:t>
            </w:r>
          </w:p>
        </w:tc>
        <w:tc>
          <w:tcPr>
            <w:tcW w:w="1045" w:type="dxa"/>
            <w:vAlign w:val="center"/>
          </w:tcPr>
          <w:p w14:paraId="6428E701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  <w:t>60%+40%</w:t>
            </w:r>
          </w:p>
        </w:tc>
      </w:tr>
      <w:tr w14:paraId="6180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" w:type="dxa"/>
            <w:vAlign w:val="center"/>
          </w:tcPr>
          <w:p w14:paraId="0CBA8486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2412" w:type="dxa"/>
            <w:vMerge w:val="restart"/>
            <w:vAlign w:val="center"/>
          </w:tcPr>
          <w:p w14:paraId="2EFD3FD5">
            <w:pPr>
              <w:spacing w:line="240" w:lineRule="exact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认知汽车发动机</w:t>
            </w:r>
          </w:p>
        </w:tc>
        <w:tc>
          <w:tcPr>
            <w:tcW w:w="3357" w:type="dxa"/>
            <w:vAlign w:val="center"/>
          </w:tcPr>
          <w:p w14:paraId="30443753">
            <w:pPr>
              <w:spacing w:line="240" w:lineRule="exact"/>
              <w:jc w:val="left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汽车发动机的作用</w:t>
            </w:r>
          </w:p>
        </w:tc>
        <w:tc>
          <w:tcPr>
            <w:tcW w:w="994" w:type="dxa"/>
            <w:vMerge w:val="restart"/>
            <w:vAlign w:val="center"/>
          </w:tcPr>
          <w:p w14:paraId="12C7C237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44" w:type="dxa"/>
            <w:vMerge w:val="restart"/>
            <w:vAlign w:val="center"/>
          </w:tcPr>
          <w:p w14:paraId="359BE2B9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35" w:type="dxa"/>
            <w:vAlign w:val="center"/>
          </w:tcPr>
          <w:p w14:paraId="0AC29EAE">
            <w:pPr>
              <w:spacing w:line="240" w:lineRule="exact"/>
              <w:jc w:val="center"/>
              <w:rPr>
                <w:rStyle w:val="28"/>
                <w:rFonts w:hint="default"/>
                <w:color w:val="auto"/>
                <w:kern w:val="0"/>
                <w:sz w:val="21"/>
                <w:szCs w:val="21"/>
              </w:rPr>
            </w:pPr>
            <w:r>
              <w:rPr>
                <w:rStyle w:val="28"/>
                <w:rFonts w:hint="default"/>
                <w:color w:val="auto"/>
                <w:kern w:val="0"/>
                <w:sz w:val="21"/>
                <w:szCs w:val="21"/>
              </w:rPr>
              <w:t>过程+成果</w:t>
            </w:r>
          </w:p>
        </w:tc>
        <w:tc>
          <w:tcPr>
            <w:tcW w:w="1045" w:type="dxa"/>
            <w:vAlign w:val="center"/>
          </w:tcPr>
          <w:p w14:paraId="468965BB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  <w:t>60%+40%</w:t>
            </w:r>
          </w:p>
        </w:tc>
      </w:tr>
      <w:tr w14:paraId="47B7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" w:type="dxa"/>
            <w:vAlign w:val="center"/>
          </w:tcPr>
          <w:p w14:paraId="33943602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2412" w:type="dxa"/>
            <w:vMerge w:val="continue"/>
            <w:vAlign w:val="center"/>
          </w:tcPr>
          <w:p w14:paraId="424A0DEA"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357" w:type="dxa"/>
            <w:vAlign w:val="center"/>
          </w:tcPr>
          <w:p w14:paraId="1B561DB2">
            <w:pPr>
              <w:spacing w:line="240" w:lineRule="exact"/>
              <w:jc w:val="left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汽车发动机的组成</w:t>
            </w:r>
          </w:p>
        </w:tc>
        <w:tc>
          <w:tcPr>
            <w:tcW w:w="994" w:type="dxa"/>
            <w:vMerge w:val="continue"/>
            <w:vAlign w:val="center"/>
          </w:tcPr>
          <w:p w14:paraId="2B116B4B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44" w:type="dxa"/>
            <w:vMerge w:val="continue"/>
            <w:vAlign w:val="center"/>
          </w:tcPr>
          <w:p w14:paraId="581DC7A3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0393659B">
            <w:pPr>
              <w:spacing w:line="240" w:lineRule="exact"/>
              <w:jc w:val="center"/>
              <w:rPr>
                <w:rStyle w:val="28"/>
                <w:rFonts w:hint="default"/>
                <w:color w:val="auto"/>
                <w:kern w:val="0"/>
                <w:sz w:val="21"/>
                <w:szCs w:val="21"/>
              </w:rPr>
            </w:pPr>
            <w:r>
              <w:rPr>
                <w:rStyle w:val="28"/>
                <w:rFonts w:hint="default"/>
                <w:color w:val="auto"/>
                <w:kern w:val="0"/>
                <w:sz w:val="21"/>
                <w:szCs w:val="21"/>
              </w:rPr>
              <w:t>过程+成果</w:t>
            </w:r>
          </w:p>
        </w:tc>
        <w:tc>
          <w:tcPr>
            <w:tcW w:w="1045" w:type="dxa"/>
            <w:vAlign w:val="center"/>
          </w:tcPr>
          <w:p w14:paraId="7B23A243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  <w:t>60%+40%</w:t>
            </w:r>
          </w:p>
        </w:tc>
      </w:tr>
      <w:tr w14:paraId="2DE0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" w:type="dxa"/>
            <w:vAlign w:val="center"/>
          </w:tcPr>
          <w:p w14:paraId="42EB5459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2412" w:type="dxa"/>
            <w:vMerge w:val="restart"/>
            <w:vAlign w:val="center"/>
          </w:tcPr>
          <w:p w14:paraId="389EEDBE">
            <w:pPr>
              <w:spacing w:line="240" w:lineRule="exact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认知曲柄连杆机构</w:t>
            </w:r>
          </w:p>
        </w:tc>
        <w:tc>
          <w:tcPr>
            <w:tcW w:w="3357" w:type="dxa"/>
            <w:vAlign w:val="center"/>
          </w:tcPr>
          <w:p w14:paraId="61205BB6">
            <w:pPr>
              <w:spacing w:line="240" w:lineRule="exact"/>
              <w:jc w:val="left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曲柄连杆机构的作用</w:t>
            </w:r>
          </w:p>
        </w:tc>
        <w:tc>
          <w:tcPr>
            <w:tcW w:w="994" w:type="dxa"/>
            <w:vMerge w:val="restart"/>
            <w:vAlign w:val="center"/>
          </w:tcPr>
          <w:p w14:paraId="400EB14B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4" w:type="dxa"/>
            <w:vMerge w:val="restart"/>
            <w:vAlign w:val="center"/>
          </w:tcPr>
          <w:p w14:paraId="2600DBC1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35" w:type="dxa"/>
            <w:vAlign w:val="center"/>
          </w:tcPr>
          <w:p w14:paraId="75287C8B">
            <w:pPr>
              <w:spacing w:line="240" w:lineRule="exact"/>
              <w:jc w:val="center"/>
              <w:rPr>
                <w:rStyle w:val="28"/>
                <w:rFonts w:hint="default"/>
                <w:color w:val="auto"/>
                <w:kern w:val="0"/>
                <w:sz w:val="21"/>
                <w:szCs w:val="21"/>
              </w:rPr>
            </w:pPr>
            <w:r>
              <w:rPr>
                <w:rStyle w:val="28"/>
                <w:rFonts w:hint="default"/>
                <w:color w:val="auto"/>
                <w:kern w:val="0"/>
                <w:sz w:val="21"/>
                <w:szCs w:val="21"/>
              </w:rPr>
              <w:t>过程+成果</w:t>
            </w:r>
          </w:p>
        </w:tc>
        <w:tc>
          <w:tcPr>
            <w:tcW w:w="1045" w:type="dxa"/>
            <w:vAlign w:val="center"/>
          </w:tcPr>
          <w:p w14:paraId="77CFB64D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  <w:t>60%+40%</w:t>
            </w:r>
          </w:p>
        </w:tc>
      </w:tr>
      <w:tr w14:paraId="0DA8D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" w:type="dxa"/>
            <w:vAlign w:val="center"/>
          </w:tcPr>
          <w:p w14:paraId="2FEBEA76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2412" w:type="dxa"/>
            <w:vMerge w:val="continue"/>
            <w:vAlign w:val="center"/>
          </w:tcPr>
          <w:p w14:paraId="48D51D44"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357" w:type="dxa"/>
            <w:vAlign w:val="center"/>
          </w:tcPr>
          <w:p w14:paraId="031CED90">
            <w:pPr>
              <w:spacing w:line="240" w:lineRule="exact"/>
              <w:jc w:val="left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曲柄连杆机构的组成</w:t>
            </w:r>
          </w:p>
        </w:tc>
        <w:tc>
          <w:tcPr>
            <w:tcW w:w="994" w:type="dxa"/>
            <w:vMerge w:val="continue"/>
            <w:vAlign w:val="center"/>
          </w:tcPr>
          <w:p w14:paraId="1F9535FA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44" w:type="dxa"/>
            <w:vMerge w:val="continue"/>
            <w:vAlign w:val="center"/>
          </w:tcPr>
          <w:p w14:paraId="064AADF1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076A7928">
            <w:pPr>
              <w:spacing w:line="240" w:lineRule="exact"/>
              <w:jc w:val="center"/>
              <w:rPr>
                <w:rStyle w:val="28"/>
                <w:rFonts w:hint="default"/>
                <w:color w:val="auto"/>
                <w:kern w:val="0"/>
                <w:sz w:val="21"/>
                <w:szCs w:val="21"/>
              </w:rPr>
            </w:pPr>
            <w:r>
              <w:rPr>
                <w:rStyle w:val="28"/>
                <w:rFonts w:hint="default"/>
                <w:color w:val="auto"/>
                <w:kern w:val="0"/>
                <w:sz w:val="21"/>
                <w:szCs w:val="21"/>
              </w:rPr>
              <w:t>过程+成果</w:t>
            </w:r>
          </w:p>
        </w:tc>
        <w:tc>
          <w:tcPr>
            <w:tcW w:w="1045" w:type="dxa"/>
            <w:vAlign w:val="center"/>
          </w:tcPr>
          <w:p w14:paraId="3C22BF83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  <w:t>60%+40%</w:t>
            </w:r>
          </w:p>
        </w:tc>
      </w:tr>
      <w:tr w14:paraId="6C95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" w:type="dxa"/>
            <w:vAlign w:val="center"/>
          </w:tcPr>
          <w:p w14:paraId="4747861A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2412" w:type="dxa"/>
            <w:vMerge w:val="restart"/>
            <w:vAlign w:val="center"/>
          </w:tcPr>
          <w:p w14:paraId="1AF7ED28">
            <w:pPr>
              <w:spacing w:line="240" w:lineRule="exact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认知配气机构</w:t>
            </w:r>
          </w:p>
        </w:tc>
        <w:tc>
          <w:tcPr>
            <w:tcW w:w="3357" w:type="dxa"/>
            <w:vAlign w:val="center"/>
          </w:tcPr>
          <w:p w14:paraId="4C21BB9D">
            <w:pPr>
              <w:spacing w:line="240" w:lineRule="exact"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配气机构的作用</w:t>
            </w:r>
          </w:p>
        </w:tc>
        <w:tc>
          <w:tcPr>
            <w:tcW w:w="994" w:type="dxa"/>
            <w:vMerge w:val="restart"/>
            <w:vAlign w:val="center"/>
          </w:tcPr>
          <w:p w14:paraId="160FCC02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4" w:type="dxa"/>
            <w:vMerge w:val="restart"/>
            <w:vAlign w:val="center"/>
          </w:tcPr>
          <w:p w14:paraId="7A7EC0E8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35" w:type="dxa"/>
            <w:vAlign w:val="center"/>
          </w:tcPr>
          <w:p w14:paraId="728881EA">
            <w:pPr>
              <w:spacing w:line="240" w:lineRule="exact"/>
              <w:jc w:val="center"/>
              <w:rPr>
                <w:rStyle w:val="28"/>
                <w:rFonts w:hint="default"/>
                <w:color w:val="auto"/>
                <w:kern w:val="0"/>
                <w:sz w:val="21"/>
                <w:szCs w:val="21"/>
              </w:rPr>
            </w:pPr>
            <w:r>
              <w:rPr>
                <w:rStyle w:val="28"/>
                <w:rFonts w:hint="default"/>
                <w:color w:val="auto"/>
                <w:kern w:val="0"/>
                <w:sz w:val="21"/>
                <w:szCs w:val="21"/>
              </w:rPr>
              <w:t>过程+成果</w:t>
            </w:r>
          </w:p>
        </w:tc>
        <w:tc>
          <w:tcPr>
            <w:tcW w:w="1045" w:type="dxa"/>
            <w:vAlign w:val="center"/>
          </w:tcPr>
          <w:p w14:paraId="16A8FF84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  <w:t>60%+40%</w:t>
            </w:r>
          </w:p>
        </w:tc>
      </w:tr>
      <w:tr w14:paraId="15DA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" w:type="dxa"/>
            <w:vAlign w:val="center"/>
          </w:tcPr>
          <w:p w14:paraId="6276CD33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2412" w:type="dxa"/>
            <w:vMerge w:val="continue"/>
            <w:vAlign w:val="center"/>
          </w:tcPr>
          <w:p w14:paraId="6BD5B939"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357" w:type="dxa"/>
            <w:vAlign w:val="center"/>
          </w:tcPr>
          <w:p w14:paraId="52AB0C04">
            <w:pPr>
              <w:spacing w:line="240" w:lineRule="exact"/>
              <w:jc w:val="left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配气机构的组成</w:t>
            </w:r>
          </w:p>
        </w:tc>
        <w:tc>
          <w:tcPr>
            <w:tcW w:w="994" w:type="dxa"/>
            <w:vMerge w:val="continue"/>
            <w:vAlign w:val="center"/>
          </w:tcPr>
          <w:p w14:paraId="045017A2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44" w:type="dxa"/>
            <w:vMerge w:val="continue"/>
            <w:vAlign w:val="center"/>
          </w:tcPr>
          <w:p w14:paraId="2461E5E6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229F9F0E">
            <w:pPr>
              <w:spacing w:line="240" w:lineRule="exact"/>
              <w:jc w:val="center"/>
              <w:rPr>
                <w:rStyle w:val="28"/>
                <w:rFonts w:hint="default"/>
                <w:color w:val="auto"/>
                <w:kern w:val="0"/>
                <w:sz w:val="21"/>
                <w:szCs w:val="21"/>
              </w:rPr>
            </w:pPr>
            <w:r>
              <w:rPr>
                <w:rStyle w:val="28"/>
                <w:rFonts w:hint="default"/>
                <w:color w:val="auto"/>
                <w:kern w:val="0"/>
                <w:sz w:val="21"/>
                <w:szCs w:val="21"/>
              </w:rPr>
              <w:t>过程+成果</w:t>
            </w:r>
          </w:p>
        </w:tc>
        <w:tc>
          <w:tcPr>
            <w:tcW w:w="1045" w:type="dxa"/>
            <w:vAlign w:val="center"/>
          </w:tcPr>
          <w:p w14:paraId="062FA385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  <w:t>60%+40%</w:t>
            </w:r>
          </w:p>
        </w:tc>
      </w:tr>
      <w:tr w14:paraId="2BE0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" w:type="dxa"/>
            <w:vMerge w:val="restart"/>
            <w:vAlign w:val="center"/>
          </w:tcPr>
          <w:p w14:paraId="64A42233">
            <w:pPr>
              <w:spacing w:line="240" w:lineRule="exact"/>
              <w:jc w:val="both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 xml:space="preserve"> 10、11</w:t>
            </w:r>
          </w:p>
        </w:tc>
        <w:tc>
          <w:tcPr>
            <w:tcW w:w="2412" w:type="dxa"/>
            <w:vMerge w:val="restart"/>
            <w:vAlign w:val="center"/>
          </w:tcPr>
          <w:p w14:paraId="21446AE6">
            <w:pPr>
              <w:spacing w:line="240" w:lineRule="exact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认知点火系统</w:t>
            </w:r>
          </w:p>
        </w:tc>
        <w:tc>
          <w:tcPr>
            <w:tcW w:w="3357" w:type="dxa"/>
            <w:vAlign w:val="center"/>
          </w:tcPr>
          <w:p w14:paraId="3422C40A">
            <w:pPr>
              <w:spacing w:line="240" w:lineRule="exact"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点火系统的作用</w:t>
            </w:r>
          </w:p>
        </w:tc>
        <w:tc>
          <w:tcPr>
            <w:tcW w:w="994" w:type="dxa"/>
            <w:vMerge w:val="restart"/>
            <w:vAlign w:val="center"/>
          </w:tcPr>
          <w:p w14:paraId="56EE54F0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4" w:type="dxa"/>
            <w:vMerge w:val="restart"/>
            <w:vAlign w:val="center"/>
          </w:tcPr>
          <w:p w14:paraId="4A4E5427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35" w:type="dxa"/>
            <w:vAlign w:val="center"/>
          </w:tcPr>
          <w:p w14:paraId="5A495265">
            <w:pPr>
              <w:spacing w:line="240" w:lineRule="exact"/>
              <w:jc w:val="center"/>
              <w:rPr>
                <w:rStyle w:val="28"/>
                <w:rFonts w:hint="default"/>
                <w:color w:val="auto"/>
                <w:kern w:val="0"/>
                <w:sz w:val="21"/>
                <w:szCs w:val="21"/>
              </w:rPr>
            </w:pPr>
            <w:r>
              <w:rPr>
                <w:rStyle w:val="28"/>
                <w:rFonts w:hint="default"/>
                <w:color w:val="auto"/>
                <w:kern w:val="0"/>
                <w:sz w:val="21"/>
                <w:szCs w:val="21"/>
              </w:rPr>
              <w:t>过程+成果</w:t>
            </w:r>
          </w:p>
        </w:tc>
        <w:tc>
          <w:tcPr>
            <w:tcW w:w="1045" w:type="dxa"/>
            <w:vAlign w:val="center"/>
          </w:tcPr>
          <w:p w14:paraId="4355B85D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  <w:t>60%+40%</w:t>
            </w:r>
          </w:p>
        </w:tc>
      </w:tr>
      <w:tr w14:paraId="2B78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" w:type="dxa"/>
            <w:vMerge w:val="continue"/>
            <w:vAlign w:val="center"/>
          </w:tcPr>
          <w:p w14:paraId="2C435511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2412" w:type="dxa"/>
            <w:vMerge w:val="continue"/>
            <w:vAlign w:val="center"/>
          </w:tcPr>
          <w:p w14:paraId="7138CF84"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3357" w:type="dxa"/>
            <w:vAlign w:val="center"/>
          </w:tcPr>
          <w:p w14:paraId="062921BE">
            <w:pPr>
              <w:spacing w:line="240" w:lineRule="exact"/>
              <w:jc w:val="left"/>
              <w:rPr>
                <w:rFonts w:hint="default" w:ascii="宋体" w:hAnsi="宋体" w:eastAsia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>点火系统的组成</w:t>
            </w:r>
          </w:p>
        </w:tc>
        <w:tc>
          <w:tcPr>
            <w:tcW w:w="994" w:type="dxa"/>
            <w:vMerge w:val="continue"/>
            <w:vAlign w:val="center"/>
          </w:tcPr>
          <w:p w14:paraId="286F72EB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44" w:type="dxa"/>
            <w:vMerge w:val="continue"/>
            <w:vAlign w:val="center"/>
          </w:tcPr>
          <w:p w14:paraId="16480AFB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06617AF7">
            <w:pPr>
              <w:spacing w:line="240" w:lineRule="exact"/>
              <w:jc w:val="center"/>
              <w:rPr>
                <w:rStyle w:val="28"/>
                <w:rFonts w:hint="default"/>
                <w:color w:val="auto"/>
                <w:kern w:val="0"/>
                <w:sz w:val="21"/>
                <w:szCs w:val="21"/>
              </w:rPr>
            </w:pPr>
            <w:r>
              <w:rPr>
                <w:rStyle w:val="28"/>
                <w:rFonts w:hint="default"/>
                <w:color w:val="auto"/>
                <w:kern w:val="0"/>
                <w:sz w:val="21"/>
                <w:szCs w:val="21"/>
              </w:rPr>
              <w:t>过程+成果</w:t>
            </w:r>
          </w:p>
        </w:tc>
        <w:tc>
          <w:tcPr>
            <w:tcW w:w="1045" w:type="dxa"/>
            <w:vAlign w:val="center"/>
          </w:tcPr>
          <w:p w14:paraId="5E3C736C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  <w:t>60%+40%</w:t>
            </w:r>
          </w:p>
        </w:tc>
      </w:tr>
      <w:tr w14:paraId="50E34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" w:type="dxa"/>
            <w:vAlign w:val="center"/>
          </w:tcPr>
          <w:p w14:paraId="2DC43EF5">
            <w:pPr>
              <w:spacing w:line="240" w:lineRule="exact"/>
              <w:jc w:val="both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12、13</w:t>
            </w:r>
          </w:p>
        </w:tc>
        <w:tc>
          <w:tcPr>
            <w:tcW w:w="2412" w:type="dxa"/>
            <w:vAlign w:val="center"/>
          </w:tcPr>
          <w:p w14:paraId="4C4E2E4D">
            <w:pPr>
              <w:spacing w:line="240" w:lineRule="exact"/>
              <w:ind w:firstLine="400" w:firstLineChars="200"/>
              <w:jc w:val="both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认知启动系统</w:t>
            </w:r>
          </w:p>
        </w:tc>
        <w:tc>
          <w:tcPr>
            <w:tcW w:w="3357" w:type="dxa"/>
            <w:vAlign w:val="center"/>
          </w:tcPr>
          <w:p w14:paraId="050724D0">
            <w:pPr>
              <w:spacing w:line="240" w:lineRule="exact"/>
              <w:jc w:val="both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启动系统的组成及作用</w:t>
            </w:r>
          </w:p>
        </w:tc>
        <w:tc>
          <w:tcPr>
            <w:tcW w:w="994" w:type="dxa"/>
            <w:vAlign w:val="center"/>
          </w:tcPr>
          <w:p w14:paraId="551BBD33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1044" w:type="dxa"/>
            <w:vAlign w:val="center"/>
          </w:tcPr>
          <w:p w14:paraId="52741981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1235" w:type="dxa"/>
            <w:vAlign w:val="center"/>
          </w:tcPr>
          <w:p w14:paraId="49C3DD8E">
            <w:pPr>
              <w:spacing w:line="240" w:lineRule="exact"/>
              <w:jc w:val="both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过程+成果</w:t>
            </w:r>
          </w:p>
        </w:tc>
        <w:tc>
          <w:tcPr>
            <w:tcW w:w="1045" w:type="dxa"/>
            <w:vAlign w:val="center"/>
          </w:tcPr>
          <w:p w14:paraId="6B11DE60"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  <w:t>60%+40%</w:t>
            </w:r>
          </w:p>
        </w:tc>
      </w:tr>
      <w:tr w14:paraId="5871B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" w:type="dxa"/>
            <w:vAlign w:val="center"/>
          </w:tcPr>
          <w:p w14:paraId="30206579">
            <w:pPr>
              <w:tabs>
                <w:tab w:val="left" w:pos="755"/>
              </w:tabs>
              <w:spacing w:line="240" w:lineRule="exact"/>
              <w:jc w:val="left"/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14、15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eastAsia="zh-CN"/>
              </w:rPr>
              <w:tab/>
            </w:r>
          </w:p>
        </w:tc>
        <w:tc>
          <w:tcPr>
            <w:tcW w:w="2412" w:type="dxa"/>
            <w:vAlign w:val="center"/>
          </w:tcPr>
          <w:p w14:paraId="3E5FDB37">
            <w:pPr>
              <w:tabs>
                <w:tab w:val="left" w:pos="755"/>
              </w:tabs>
              <w:spacing w:line="240" w:lineRule="exact"/>
              <w:jc w:val="left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认知润滑系统</w:t>
            </w:r>
          </w:p>
        </w:tc>
        <w:tc>
          <w:tcPr>
            <w:tcW w:w="3357" w:type="dxa"/>
            <w:vAlign w:val="center"/>
          </w:tcPr>
          <w:p w14:paraId="360253AA">
            <w:pPr>
              <w:tabs>
                <w:tab w:val="left" w:pos="755"/>
              </w:tabs>
              <w:spacing w:line="240" w:lineRule="exact"/>
              <w:jc w:val="left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润滑系统的组成及作用</w:t>
            </w:r>
          </w:p>
        </w:tc>
        <w:tc>
          <w:tcPr>
            <w:tcW w:w="994" w:type="dxa"/>
            <w:vAlign w:val="center"/>
          </w:tcPr>
          <w:p w14:paraId="2EBDDF27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1044" w:type="dxa"/>
            <w:vAlign w:val="center"/>
          </w:tcPr>
          <w:p w14:paraId="2E8D5D6E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1235" w:type="dxa"/>
            <w:vAlign w:val="center"/>
          </w:tcPr>
          <w:p w14:paraId="1C3AFBBF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过程+成果</w:t>
            </w:r>
          </w:p>
        </w:tc>
        <w:tc>
          <w:tcPr>
            <w:tcW w:w="1045" w:type="dxa"/>
            <w:vAlign w:val="center"/>
          </w:tcPr>
          <w:p w14:paraId="132F4CA1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  <w:t>60%+40%</w:t>
            </w:r>
          </w:p>
        </w:tc>
      </w:tr>
      <w:tr w14:paraId="62E38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" w:type="dxa"/>
            <w:vAlign w:val="center"/>
          </w:tcPr>
          <w:p w14:paraId="006B9398">
            <w:pPr>
              <w:tabs>
                <w:tab w:val="left" w:pos="1635"/>
              </w:tabs>
              <w:spacing w:line="240" w:lineRule="exact"/>
              <w:jc w:val="left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16、17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412" w:type="dxa"/>
            <w:vAlign w:val="center"/>
          </w:tcPr>
          <w:p w14:paraId="4D81F127">
            <w:pPr>
              <w:tabs>
                <w:tab w:val="left" w:pos="1635"/>
              </w:tabs>
              <w:spacing w:line="240" w:lineRule="exact"/>
              <w:jc w:val="left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认知冷却系统</w:t>
            </w:r>
          </w:p>
        </w:tc>
        <w:tc>
          <w:tcPr>
            <w:tcW w:w="3357" w:type="dxa"/>
            <w:vAlign w:val="center"/>
          </w:tcPr>
          <w:p w14:paraId="3C206568">
            <w:pPr>
              <w:tabs>
                <w:tab w:val="left" w:pos="1635"/>
              </w:tabs>
              <w:spacing w:line="240" w:lineRule="exact"/>
              <w:jc w:val="left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冷却系统的组成及作用</w:t>
            </w:r>
          </w:p>
        </w:tc>
        <w:tc>
          <w:tcPr>
            <w:tcW w:w="994" w:type="dxa"/>
            <w:vAlign w:val="center"/>
          </w:tcPr>
          <w:p w14:paraId="26BD63B9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1044" w:type="dxa"/>
            <w:vAlign w:val="center"/>
          </w:tcPr>
          <w:p w14:paraId="0B7EE724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1235" w:type="dxa"/>
            <w:vAlign w:val="center"/>
          </w:tcPr>
          <w:p w14:paraId="237E39DD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过程+成果</w:t>
            </w:r>
          </w:p>
        </w:tc>
        <w:tc>
          <w:tcPr>
            <w:tcW w:w="1045" w:type="dxa"/>
            <w:vAlign w:val="center"/>
          </w:tcPr>
          <w:p w14:paraId="36A05580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  <w:t>60%+40%</w:t>
            </w:r>
          </w:p>
        </w:tc>
      </w:tr>
      <w:tr w14:paraId="403FC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" w:type="dxa"/>
            <w:vAlign w:val="center"/>
          </w:tcPr>
          <w:p w14:paraId="59BF09E1">
            <w:pPr>
              <w:tabs>
                <w:tab w:val="left" w:pos="2325"/>
              </w:tabs>
              <w:spacing w:line="240" w:lineRule="exact"/>
              <w:jc w:val="left"/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eastAsia="zh-CN"/>
              </w:rPr>
              <w:tab/>
            </w:r>
          </w:p>
        </w:tc>
        <w:tc>
          <w:tcPr>
            <w:tcW w:w="2412" w:type="dxa"/>
            <w:vAlign w:val="center"/>
          </w:tcPr>
          <w:p w14:paraId="252B0EAA">
            <w:pPr>
              <w:tabs>
                <w:tab w:val="left" w:pos="2325"/>
              </w:tabs>
              <w:spacing w:line="240" w:lineRule="exact"/>
              <w:jc w:val="left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认知供给系统</w:t>
            </w:r>
          </w:p>
        </w:tc>
        <w:tc>
          <w:tcPr>
            <w:tcW w:w="3357" w:type="dxa"/>
            <w:vAlign w:val="center"/>
          </w:tcPr>
          <w:p w14:paraId="132413F6">
            <w:pPr>
              <w:tabs>
                <w:tab w:val="left" w:pos="2325"/>
              </w:tabs>
              <w:spacing w:line="240" w:lineRule="exact"/>
              <w:jc w:val="left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供给系统的组成及作用</w:t>
            </w:r>
          </w:p>
        </w:tc>
        <w:tc>
          <w:tcPr>
            <w:tcW w:w="994" w:type="dxa"/>
            <w:vAlign w:val="center"/>
          </w:tcPr>
          <w:p w14:paraId="72408009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1044" w:type="dxa"/>
            <w:vAlign w:val="center"/>
          </w:tcPr>
          <w:p w14:paraId="71C91835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1235" w:type="dxa"/>
            <w:vAlign w:val="center"/>
          </w:tcPr>
          <w:p w14:paraId="0B4C9529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过程+成果</w:t>
            </w:r>
          </w:p>
        </w:tc>
        <w:tc>
          <w:tcPr>
            <w:tcW w:w="1045" w:type="dxa"/>
            <w:vAlign w:val="center"/>
          </w:tcPr>
          <w:p w14:paraId="434F0EF9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</w:rPr>
              <w:t>60%+40%</w:t>
            </w:r>
          </w:p>
        </w:tc>
      </w:tr>
      <w:tr w14:paraId="7630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95" w:type="dxa"/>
            <w:gridSpan w:val="3"/>
            <w:vAlign w:val="center"/>
          </w:tcPr>
          <w:p w14:paraId="722F2F4A">
            <w:pPr>
              <w:tabs>
                <w:tab w:val="left" w:pos="2345"/>
              </w:tabs>
              <w:spacing w:line="240" w:lineRule="exact"/>
              <w:jc w:val="left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合计</w:t>
            </w:r>
          </w:p>
        </w:tc>
        <w:tc>
          <w:tcPr>
            <w:tcW w:w="994" w:type="dxa"/>
            <w:vAlign w:val="center"/>
          </w:tcPr>
          <w:p w14:paraId="041ABD2E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36</w:t>
            </w:r>
          </w:p>
        </w:tc>
        <w:tc>
          <w:tcPr>
            <w:tcW w:w="1044" w:type="dxa"/>
            <w:vAlign w:val="center"/>
          </w:tcPr>
          <w:p w14:paraId="1C8FB9EB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36</w:t>
            </w:r>
          </w:p>
        </w:tc>
        <w:tc>
          <w:tcPr>
            <w:tcW w:w="1235" w:type="dxa"/>
            <w:vAlign w:val="center"/>
          </w:tcPr>
          <w:p w14:paraId="317DDA32">
            <w:pPr>
              <w:tabs>
                <w:tab w:val="left" w:pos="342"/>
              </w:tabs>
              <w:spacing w:line="240" w:lineRule="exact"/>
              <w:jc w:val="left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ab/>
              <w:t>72</w:t>
            </w:r>
          </w:p>
        </w:tc>
        <w:tc>
          <w:tcPr>
            <w:tcW w:w="1045" w:type="dxa"/>
            <w:vAlign w:val="center"/>
          </w:tcPr>
          <w:p w14:paraId="14A04E6B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1"/>
                <w:lang w:val="en-US" w:eastAsia="zh-CN"/>
              </w:rPr>
              <w:t>100</w:t>
            </w:r>
          </w:p>
        </w:tc>
      </w:tr>
    </w:tbl>
    <w:p w14:paraId="1A6296CB">
      <w:pPr>
        <w:spacing w:before="156" w:beforeLines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AD074">
    <w:pPr>
      <w:pStyle w:val="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1379167"/>
      <w:docPartObj>
        <w:docPartGallery w:val="autotext"/>
      </w:docPartObj>
    </w:sdtPr>
    <w:sdtContent>
      <w:p w14:paraId="4796D9BC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color w:val="0070C0"/>
      </w:rPr>
      <w:id w:val="215711526"/>
      <w:docPartObj>
        <w:docPartGallery w:val="autotext"/>
      </w:docPartObj>
    </w:sdtPr>
    <w:sdtEndPr>
      <w:rPr>
        <w:b/>
        <w:bCs/>
        <w:color w:val="0070C0"/>
      </w:rPr>
    </w:sdtEndPr>
    <w:sdtContent>
      <w:sdt>
        <w:sdtPr>
          <w:rPr>
            <w:color w:val="0070C0"/>
          </w:rPr>
          <w:id w:val="-1705238520"/>
          <w:docPartObj>
            <w:docPartGallery w:val="autotext"/>
          </w:docPartObj>
        </w:sdtPr>
        <w:sdtEndPr>
          <w:rPr>
            <w:b/>
            <w:bCs/>
            <w:color w:val="0070C0"/>
          </w:rPr>
        </w:sdtEndPr>
        <w:sdtContent>
          <w:p w14:paraId="58968A4C">
            <w:pPr>
              <w:pStyle w:val="8"/>
              <w:jc w:val="center"/>
              <w:rPr>
                <w:color w:val="0070C0"/>
              </w:rPr>
            </w:pPr>
            <w:r>
              <w:rPr>
                <w:color w:val="0070C0"/>
                <w:lang w:val="zh-CN"/>
              </w:rPr>
              <w:t xml:space="preserve"> </w:t>
            </w:r>
            <w:r>
              <w:rPr>
                <w:b/>
                <w:bCs/>
                <w:color w:val="0070C0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0070C0"/>
              </w:rPr>
              <w:instrText xml:space="preserve">PAGE</w:instrText>
            </w:r>
            <w:r>
              <w:rPr>
                <w:b/>
                <w:bCs/>
                <w:color w:val="0070C0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0070C0"/>
              </w:rPr>
              <w:t>7</w:t>
            </w:r>
            <w:r>
              <w:rPr>
                <w:b/>
                <w:bCs/>
                <w:color w:val="0070C0"/>
                <w:sz w:val="24"/>
                <w:szCs w:val="24"/>
              </w:rPr>
              <w:fldChar w:fldCharType="end"/>
            </w:r>
            <w:r>
              <w:rPr>
                <w:color w:val="0070C0"/>
                <w:lang w:val="zh-CN"/>
              </w:rPr>
              <w:t xml:space="preserve"> / </w:t>
            </w:r>
            <w:r>
              <w:rPr>
                <w:rFonts w:hint="eastAsia"/>
                <w:color w:val="0070C0"/>
                <w:lang w:val="en-US" w:eastAsia="zh-CN"/>
              </w:rPr>
              <w:t>9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8891D">
    <w:pPr>
      <w:pStyle w:val="9"/>
      <w:rPr>
        <w:rFonts w:hint="eastAsia" w:eastAsiaTheme="minorEastAsia"/>
        <w:color w:val="0070C0"/>
        <w:lang w:val="en-US" w:eastAsia="zh-CN"/>
      </w:rPr>
    </w:pPr>
    <w:r>
      <w:rPr>
        <w:rFonts w:hint="eastAsia"/>
        <w:color w:val="0070C0"/>
      </w:rPr>
      <w:t>曲阜远东</w:t>
    </w:r>
    <w:r>
      <w:rPr>
        <w:color w:val="0070C0"/>
      </w:rPr>
      <w:t>职业技术学院</w:t>
    </w:r>
    <w:r>
      <w:rPr>
        <w:color w:val="0070C0"/>
      </w:rPr>
      <w:ptab w:relativeTo="margin" w:alignment="center" w:leader="none"/>
    </w:r>
    <w:r>
      <w:rPr>
        <w:rFonts w:hint="eastAsia"/>
        <w:color w:val="0070C0"/>
        <w:lang w:val="en-US" w:eastAsia="zh-CN"/>
      </w:rPr>
      <w:t>汽车电子技术</w:t>
    </w:r>
    <w:r>
      <w:rPr>
        <w:rFonts w:hint="eastAsia"/>
        <w:color w:val="0070C0"/>
      </w:rPr>
      <w:t>专业</w:t>
    </w:r>
    <w:r>
      <w:rPr>
        <w:color w:val="0070C0"/>
      </w:rPr>
      <w:ptab w:relativeTo="margin" w:alignment="right" w:leader="none"/>
    </w:r>
    <w:r>
      <w:rPr>
        <w:rFonts w:hint="eastAsia"/>
        <w:color w:val="0070C0"/>
        <w:lang w:eastAsia="zh-CN"/>
      </w:rPr>
      <w:t>《</w:t>
    </w:r>
    <w:r>
      <w:rPr>
        <w:rFonts w:hint="eastAsia"/>
        <w:color w:val="0070C0"/>
        <w:lang w:val="en-US" w:eastAsia="zh-CN"/>
      </w:rPr>
      <w:t>汽车发动机构造及原理</w:t>
    </w:r>
    <w:r>
      <w:rPr>
        <w:rFonts w:hint="eastAsia"/>
        <w:color w:val="0070C0"/>
        <w:lang w:eastAsia="zh-CN"/>
      </w:rPr>
      <w:t>》</w:t>
    </w:r>
    <w:r>
      <w:rPr>
        <w:rFonts w:hint="eastAsia"/>
        <w:color w:val="0070C0"/>
      </w:rPr>
      <w:t>课程</w:t>
    </w:r>
    <w:r>
      <w:rPr>
        <w:color w:val="0070C0"/>
      </w:rPr>
      <w:t>标</w:t>
    </w:r>
    <w:r>
      <w:rPr>
        <w:rFonts w:hint="eastAsia"/>
        <w:color w:val="0070C0"/>
        <w:lang w:val="en-US" w:eastAsia="zh-CN"/>
      </w:rPr>
      <w:t>准</w:t>
    </w:r>
    <w:r>
      <w:rPr>
        <w:rFonts w:hint="eastAsia"/>
        <w:color w:val="0070C0"/>
      </w:rPr>
      <w:t>202</w:t>
    </w:r>
    <w:r>
      <w:rPr>
        <w:rFonts w:hint="eastAsia"/>
        <w:color w:val="0070C0"/>
        <w:lang w:val="en-US" w:eastAsia="zh-CN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99133"/>
    <w:multiLevelType w:val="singleLevel"/>
    <w:tmpl w:val="290991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D4A0A5"/>
    <w:multiLevelType w:val="singleLevel"/>
    <w:tmpl w:val="5AD4A0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62C5916"/>
    <w:multiLevelType w:val="singleLevel"/>
    <w:tmpl w:val="762C59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4NTNjMjkzNDMyYzQyY2RmMzk1NWQwNjAyNDY1NmIifQ=="/>
  </w:docVars>
  <w:rsids>
    <w:rsidRoot w:val="00E31757"/>
    <w:rsid w:val="00005BFB"/>
    <w:rsid w:val="00023CC0"/>
    <w:rsid w:val="00027166"/>
    <w:rsid w:val="0002736D"/>
    <w:rsid w:val="00045263"/>
    <w:rsid w:val="00051735"/>
    <w:rsid w:val="00052DEB"/>
    <w:rsid w:val="00075826"/>
    <w:rsid w:val="0008042A"/>
    <w:rsid w:val="0008241C"/>
    <w:rsid w:val="00095A06"/>
    <w:rsid w:val="000A50B2"/>
    <w:rsid w:val="000B0AAF"/>
    <w:rsid w:val="000B417A"/>
    <w:rsid w:val="000D3EBC"/>
    <w:rsid w:val="000E1C23"/>
    <w:rsid w:val="000F42F0"/>
    <w:rsid w:val="001315B8"/>
    <w:rsid w:val="00157883"/>
    <w:rsid w:val="00167434"/>
    <w:rsid w:val="00170E05"/>
    <w:rsid w:val="00177A30"/>
    <w:rsid w:val="001A33CF"/>
    <w:rsid w:val="001B70D4"/>
    <w:rsid w:val="00220427"/>
    <w:rsid w:val="00223F2D"/>
    <w:rsid w:val="00240A11"/>
    <w:rsid w:val="00257AE4"/>
    <w:rsid w:val="00262B12"/>
    <w:rsid w:val="002A6F36"/>
    <w:rsid w:val="002C4F33"/>
    <w:rsid w:val="002D7680"/>
    <w:rsid w:val="002E0DBB"/>
    <w:rsid w:val="002E4A8B"/>
    <w:rsid w:val="002F2A76"/>
    <w:rsid w:val="00300DA9"/>
    <w:rsid w:val="00307EDA"/>
    <w:rsid w:val="0031195E"/>
    <w:rsid w:val="0032555A"/>
    <w:rsid w:val="00395291"/>
    <w:rsid w:val="003A1D72"/>
    <w:rsid w:val="003B5D6A"/>
    <w:rsid w:val="003C3944"/>
    <w:rsid w:val="003F0CD0"/>
    <w:rsid w:val="004038D3"/>
    <w:rsid w:val="004126EE"/>
    <w:rsid w:val="00420A46"/>
    <w:rsid w:val="00422E85"/>
    <w:rsid w:val="00495105"/>
    <w:rsid w:val="004A0A61"/>
    <w:rsid w:val="004A4ED4"/>
    <w:rsid w:val="004B2566"/>
    <w:rsid w:val="004C0536"/>
    <w:rsid w:val="004C61D2"/>
    <w:rsid w:val="004D1561"/>
    <w:rsid w:val="004E7832"/>
    <w:rsid w:val="004E7E04"/>
    <w:rsid w:val="004F128F"/>
    <w:rsid w:val="0050203A"/>
    <w:rsid w:val="00520BF1"/>
    <w:rsid w:val="00523C70"/>
    <w:rsid w:val="005305F6"/>
    <w:rsid w:val="00532AE5"/>
    <w:rsid w:val="00542E1C"/>
    <w:rsid w:val="00543247"/>
    <w:rsid w:val="005569D7"/>
    <w:rsid w:val="0056065B"/>
    <w:rsid w:val="0056413F"/>
    <w:rsid w:val="0056605D"/>
    <w:rsid w:val="005817B7"/>
    <w:rsid w:val="005B02FE"/>
    <w:rsid w:val="005B0B42"/>
    <w:rsid w:val="005B22C6"/>
    <w:rsid w:val="005B7DF6"/>
    <w:rsid w:val="005C4ADB"/>
    <w:rsid w:val="005C6774"/>
    <w:rsid w:val="005E01EF"/>
    <w:rsid w:val="005E059F"/>
    <w:rsid w:val="00613CE8"/>
    <w:rsid w:val="00614826"/>
    <w:rsid w:val="0062711E"/>
    <w:rsid w:val="00631AD1"/>
    <w:rsid w:val="00644E7F"/>
    <w:rsid w:val="00663F74"/>
    <w:rsid w:val="0066651B"/>
    <w:rsid w:val="006744B8"/>
    <w:rsid w:val="006A0C81"/>
    <w:rsid w:val="006C1220"/>
    <w:rsid w:val="006C2265"/>
    <w:rsid w:val="006D600C"/>
    <w:rsid w:val="006E0BBF"/>
    <w:rsid w:val="006E4A8F"/>
    <w:rsid w:val="007018F5"/>
    <w:rsid w:val="0072625A"/>
    <w:rsid w:val="00750924"/>
    <w:rsid w:val="007531CF"/>
    <w:rsid w:val="007558CD"/>
    <w:rsid w:val="00757D5E"/>
    <w:rsid w:val="007604A5"/>
    <w:rsid w:val="00763AD1"/>
    <w:rsid w:val="00767AAA"/>
    <w:rsid w:val="00776480"/>
    <w:rsid w:val="007B7E66"/>
    <w:rsid w:val="007C01A8"/>
    <w:rsid w:val="007C1F22"/>
    <w:rsid w:val="007F7001"/>
    <w:rsid w:val="007F74CB"/>
    <w:rsid w:val="00813A8C"/>
    <w:rsid w:val="00815070"/>
    <w:rsid w:val="008267BC"/>
    <w:rsid w:val="0082684B"/>
    <w:rsid w:val="00826C58"/>
    <w:rsid w:val="00843F7B"/>
    <w:rsid w:val="008467C8"/>
    <w:rsid w:val="00846926"/>
    <w:rsid w:val="00860E9F"/>
    <w:rsid w:val="008863A6"/>
    <w:rsid w:val="00894428"/>
    <w:rsid w:val="008A4D32"/>
    <w:rsid w:val="008E3B83"/>
    <w:rsid w:val="008F41E9"/>
    <w:rsid w:val="008F4F7A"/>
    <w:rsid w:val="0093014B"/>
    <w:rsid w:val="00931BAE"/>
    <w:rsid w:val="00934E6B"/>
    <w:rsid w:val="0094159A"/>
    <w:rsid w:val="00967847"/>
    <w:rsid w:val="00984051"/>
    <w:rsid w:val="0099498D"/>
    <w:rsid w:val="009C1D1D"/>
    <w:rsid w:val="009D150F"/>
    <w:rsid w:val="009D369E"/>
    <w:rsid w:val="009D5133"/>
    <w:rsid w:val="009D54B4"/>
    <w:rsid w:val="009E319D"/>
    <w:rsid w:val="009E7043"/>
    <w:rsid w:val="009F162B"/>
    <w:rsid w:val="009F4309"/>
    <w:rsid w:val="00A1715A"/>
    <w:rsid w:val="00A258BE"/>
    <w:rsid w:val="00A36F3E"/>
    <w:rsid w:val="00A4016C"/>
    <w:rsid w:val="00A72FC1"/>
    <w:rsid w:val="00A9123D"/>
    <w:rsid w:val="00A939B5"/>
    <w:rsid w:val="00A94575"/>
    <w:rsid w:val="00AA21D8"/>
    <w:rsid w:val="00AA2CBB"/>
    <w:rsid w:val="00AB0F81"/>
    <w:rsid w:val="00AB5331"/>
    <w:rsid w:val="00AC2B1E"/>
    <w:rsid w:val="00AF3B20"/>
    <w:rsid w:val="00B046EF"/>
    <w:rsid w:val="00B06969"/>
    <w:rsid w:val="00B131BB"/>
    <w:rsid w:val="00B27D64"/>
    <w:rsid w:val="00B34D12"/>
    <w:rsid w:val="00B40D5D"/>
    <w:rsid w:val="00B60997"/>
    <w:rsid w:val="00B7753D"/>
    <w:rsid w:val="00B831E8"/>
    <w:rsid w:val="00BA294C"/>
    <w:rsid w:val="00BB268B"/>
    <w:rsid w:val="00BD4C00"/>
    <w:rsid w:val="00BD75ED"/>
    <w:rsid w:val="00BF314B"/>
    <w:rsid w:val="00BF365A"/>
    <w:rsid w:val="00BF77CB"/>
    <w:rsid w:val="00C1132E"/>
    <w:rsid w:val="00C20985"/>
    <w:rsid w:val="00C25C17"/>
    <w:rsid w:val="00C264B8"/>
    <w:rsid w:val="00C32F96"/>
    <w:rsid w:val="00C348A2"/>
    <w:rsid w:val="00C36A1A"/>
    <w:rsid w:val="00C5794E"/>
    <w:rsid w:val="00C9152E"/>
    <w:rsid w:val="00CA0307"/>
    <w:rsid w:val="00CD0F73"/>
    <w:rsid w:val="00CE0F2F"/>
    <w:rsid w:val="00CE56DA"/>
    <w:rsid w:val="00CF4E8A"/>
    <w:rsid w:val="00D132EE"/>
    <w:rsid w:val="00D25D8D"/>
    <w:rsid w:val="00D27F9E"/>
    <w:rsid w:val="00D431CA"/>
    <w:rsid w:val="00D45DC0"/>
    <w:rsid w:val="00D73283"/>
    <w:rsid w:val="00DB60D9"/>
    <w:rsid w:val="00DC45E8"/>
    <w:rsid w:val="00DD1153"/>
    <w:rsid w:val="00DD6442"/>
    <w:rsid w:val="00DE6827"/>
    <w:rsid w:val="00DF5B33"/>
    <w:rsid w:val="00E0633C"/>
    <w:rsid w:val="00E12927"/>
    <w:rsid w:val="00E13532"/>
    <w:rsid w:val="00E31757"/>
    <w:rsid w:val="00E37685"/>
    <w:rsid w:val="00E42740"/>
    <w:rsid w:val="00E442D7"/>
    <w:rsid w:val="00E45149"/>
    <w:rsid w:val="00E51507"/>
    <w:rsid w:val="00E61139"/>
    <w:rsid w:val="00E72E20"/>
    <w:rsid w:val="00E83192"/>
    <w:rsid w:val="00E9775A"/>
    <w:rsid w:val="00EA30D7"/>
    <w:rsid w:val="00EA30FB"/>
    <w:rsid w:val="00EF4C97"/>
    <w:rsid w:val="00EF537D"/>
    <w:rsid w:val="00F26D23"/>
    <w:rsid w:val="00F31D00"/>
    <w:rsid w:val="00F56168"/>
    <w:rsid w:val="00FA5B61"/>
    <w:rsid w:val="00FB02D7"/>
    <w:rsid w:val="00FB60BD"/>
    <w:rsid w:val="00FE749D"/>
    <w:rsid w:val="12933C77"/>
    <w:rsid w:val="131F7018"/>
    <w:rsid w:val="2E8E5A6B"/>
    <w:rsid w:val="3545077D"/>
    <w:rsid w:val="361F0075"/>
    <w:rsid w:val="376D0F4C"/>
    <w:rsid w:val="3A8B0BD4"/>
    <w:rsid w:val="44F600A2"/>
    <w:rsid w:val="4B133808"/>
    <w:rsid w:val="64055F8C"/>
    <w:rsid w:val="6CA02B64"/>
    <w:rsid w:val="70E90732"/>
    <w:rsid w:val="71070755"/>
    <w:rsid w:val="76465014"/>
    <w:rsid w:val="7A63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50" w:beforeLines="50" w:line="300" w:lineRule="auto"/>
      <w:ind w:firstLine="200" w:firstLineChars="200"/>
      <w:jc w:val="left"/>
      <w:outlineLvl w:val="0"/>
    </w:pPr>
    <w:rPr>
      <w:rFonts w:eastAsia="宋体" w:asciiTheme="minorEastAsia" w:hAnsiTheme="minorEastAsia" w:cstheme="minorEastAsia"/>
      <w:b/>
      <w:bCs/>
      <w:kern w:val="44"/>
      <w:sz w:val="24"/>
      <w:szCs w:val="2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50" w:beforeLines="50" w:line="300" w:lineRule="auto"/>
      <w:ind w:firstLine="200" w:firstLineChars="200"/>
      <w:jc w:val="left"/>
      <w:outlineLvl w:val="1"/>
    </w:pPr>
    <w:rPr>
      <w:rFonts w:asciiTheme="majorHAnsi" w:hAnsiTheme="majorHAnsi" w:eastAsiaTheme="majorEastAsia" w:cstheme="majorBidi"/>
      <w:bCs/>
      <w:sz w:val="24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EastAsia" w:hAnsiTheme="minorEastAsia" w:cstheme="minorEastAsia"/>
      <w:sz w:val="18"/>
      <w:szCs w:val="18"/>
    </w:rPr>
  </w:style>
  <w:style w:type="paragraph" w:styleId="9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rPr>
      <w:rFonts w:asciiTheme="minorEastAsia" w:hAnsiTheme="minorEastAsia" w:cstheme="minorEastAsia"/>
      <w:sz w:val="24"/>
      <w:szCs w:val="24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1 字符"/>
    <w:basedOn w:val="15"/>
    <w:link w:val="2"/>
    <w:qFormat/>
    <w:uiPriority w:val="9"/>
    <w:rPr>
      <w:rFonts w:eastAsia="宋体" w:asciiTheme="minorEastAsia" w:hAnsiTheme="minorEastAsia" w:cstheme="minorEastAsia"/>
      <w:b/>
      <w:bCs/>
      <w:kern w:val="44"/>
      <w:sz w:val="24"/>
      <w:szCs w:val="24"/>
    </w:rPr>
  </w:style>
  <w:style w:type="character" w:customStyle="1" w:styleId="20">
    <w:name w:val="标题 2 字符"/>
    <w:basedOn w:val="15"/>
    <w:link w:val="3"/>
    <w:qFormat/>
    <w:uiPriority w:val="9"/>
    <w:rPr>
      <w:rFonts w:asciiTheme="majorHAnsi" w:hAnsiTheme="majorHAnsi" w:eastAsiaTheme="majorEastAsia" w:cstheme="majorBidi"/>
      <w:bCs/>
      <w:sz w:val="24"/>
      <w:szCs w:val="32"/>
    </w:rPr>
  </w:style>
  <w:style w:type="character" w:customStyle="1" w:styleId="21">
    <w:name w:val="页脚 字符"/>
    <w:basedOn w:val="15"/>
    <w:link w:val="8"/>
    <w:qFormat/>
    <w:uiPriority w:val="99"/>
    <w:rPr>
      <w:rFonts w:asciiTheme="minorEastAsia" w:hAnsiTheme="minorEastAsia" w:cstheme="minorEastAsia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文字 字符"/>
    <w:basedOn w:val="15"/>
    <w:link w:val="5"/>
    <w:semiHidden/>
    <w:qFormat/>
    <w:uiPriority w:val="99"/>
  </w:style>
  <w:style w:type="character" w:customStyle="1" w:styleId="24">
    <w:name w:val="批注主题 字符"/>
    <w:basedOn w:val="23"/>
    <w:link w:val="12"/>
    <w:semiHidden/>
    <w:qFormat/>
    <w:uiPriority w:val="99"/>
    <w:rPr>
      <w:b/>
      <w:bCs/>
    </w:rPr>
  </w:style>
  <w:style w:type="character" w:customStyle="1" w:styleId="25">
    <w:name w:val="批注框文本 字符"/>
    <w:basedOn w:val="15"/>
    <w:link w:val="7"/>
    <w:semiHidden/>
    <w:qFormat/>
    <w:uiPriority w:val="99"/>
    <w:rPr>
      <w:sz w:val="18"/>
      <w:szCs w:val="18"/>
    </w:rPr>
  </w:style>
  <w:style w:type="character" w:customStyle="1" w:styleId="26">
    <w:name w:val="页眉 字符"/>
    <w:basedOn w:val="15"/>
    <w:link w:val="9"/>
    <w:qFormat/>
    <w:uiPriority w:val="99"/>
    <w:rPr>
      <w:sz w:val="18"/>
      <w:szCs w:val="18"/>
    </w:rPr>
  </w:style>
  <w:style w:type="paragraph" w:customStyle="1" w:styleId="27">
    <w:name w:val="TOC Heading"/>
    <w:basedOn w:val="2"/>
    <w:next w:val="1"/>
    <w:unhideWhenUsed/>
    <w:qFormat/>
    <w:uiPriority w:val="39"/>
    <w:pPr>
      <w:widowControl/>
      <w:spacing w:before="240" w:beforeLines="0" w:line="259" w:lineRule="auto"/>
      <w:ind w:firstLine="0" w:firstLineChars="0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8">
    <w:name w:val="fontstyle01"/>
    <w:basedOn w:val="15"/>
    <w:qFormat/>
    <w:uiPriority w:val="0"/>
    <w:rPr>
      <w:rFonts w:hint="eastAsia" w:ascii="宋体" w:hAnsi="宋体" w:eastAsia="宋体"/>
      <w:color w:val="000000"/>
      <w:sz w:val="36"/>
      <w:szCs w:val="36"/>
    </w:rPr>
  </w:style>
  <w:style w:type="character" w:customStyle="1" w:styleId="29">
    <w:name w:val="fontstyle21"/>
    <w:basedOn w:val="15"/>
    <w:qFormat/>
    <w:uiPriority w:val="0"/>
    <w:rPr>
      <w:rFonts w:hint="default" w:ascii="Helvetica" w:hAnsi="Helvetica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0E29-CB72-423C-8F5D-D757E160DE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3619</Words>
  <Characters>3763</Characters>
  <Lines>31</Lines>
  <Paragraphs>8</Paragraphs>
  <TotalTime>2</TotalTime>
  <ScaleCrop>false</ScaleCrop>
  <LinksUpToDate>false</LinksUpToDate>
  <CharactersWithSpaces>3820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2021-03-30T03:02:00Z</dcterms:created>
  <dc:creator>Administrator</dc:creator>
  <cp:lastModifiedBy>后来</cp:lastModifiedBy>
  <dcterms:modified xsi:type="dcterms:W3CDTF">2024-08-18T03:55:51Z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7D39F5DEB3A54D46B734FFE1775B15D3</vt:lpwstr>
  </property>
</Properties>
</file>