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F2E6E">
      <w:pPr>
        <w:widowControl/>
        <w:shd w:val="clear" w:color="auto" w:fill="FFFFFF"/>
        <w:spacing w:line="360" w:lineRule="auto"/>
        <w:jc w:val="center"/>
        <w:rPr>
          <w:rFonts w:hint="eastAsia" w:ascii="仿宋_GB2312" w:hAnsi="微软雅黑" w:eastAsia="仿宋_GB2312" w:cs="宋体"/>
          <w:color w:val="000000"/>
          <w:kern w:val="0"/>
          <w:sz w:val="32"/>
          <w:szCs w:val="32"/>
        </w:rPr>
      </w:pPr>
    </w:p>
    <w:p w14:paraId="25650E33">
      <w:pPr>
        <w:jc w:val="center"/>
        <w:rPr>
          <w:rFonts w:hint="eastAsia" w:ascii="黑体" w:hAnsi="黑体" w:eastAsia="黑体"/>
          <w:sz w:val="44"/>
          <w:szCs w:val="44"/>
        </w:rPr>
      </w:pPr>
      <w:r>
        <w:rPr>
          <w:rFonts w:ascii="黑体" w:hAnsi="黑体" w:eastAsia="黑体"/>
          <w:sz w:val="44"/>
          <w:szCs w:val="44"/>
        </w:rPr>
        <w:drawing>
          <wp:inline distT="0" distB="0" distL="0" distR="0">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30DE8502">
      <w:pPr>
        <w:spacing w:before="312" w:beforeLines="100" w:after="312" w:afterLines="100"/>
        <w:jc w:val="center"/>
        <w:rPr>
          <w:rFonts w:hint="eastAsia" w:ascii="黑体" w:hAnsi="黑体" w:eastAsia="黑体"/>
          <w:sz w:val="52"/>
          <w:szCs w:val="52"/>
        </w:rPr>
      </w:pPr>
      <w:r>
        <w:rPr>
          <w:rFonts w:hint="eastAsia" w:ascii="黑体" w:hAnsi="黑体" w:eastAsia="黑体"/>
          <w:sz w:val="52"/>
          <w:szCs w:val="52"/>
        </w:rPr>
        <w:t xml:space="preserve">   《汽车发动机电控系统检测与维修》</w:t>
      </w:r>
    </w:p>
    <w:p w14:paraId="63A16655">
      <w:pPr>
        <w:spacing w:before="312" w:beforeLines="100" w:after="312" w:afterLines="100"/>
        <w:jc w:val="center"/>
        <w:rPr>
          <w:rFonts w:hint="eastAsia" w:ascii="黑体" w:hAnsi="黑体" w:eastAsia="黑体"/>
          <w:sz w:val="52"/>
          <w:szCs w:val="52"/>
        </w:rPr>
      </w:pPr>
      <w:r>
        <w:rPr>
          <w:rFonts w:hint="eastAsia" w:ascii="黑体" w:hAnsi="黑体" w:eastAsia="黑体"/>
          <w:sz w:val="52"/>
          <w:szCs w:val="52"/>
        </w:rPr>
        <w:t xml:space="preserve">     课程</w:t>
      </w:r>
      <w:r>
        <w:rPr>
          <w:rFonts w:ascii="黑体" w:hAnsi="黑体" w:eastAsia="黑体"/>
          <w:sz w:val="52"/>
          <w:szCs w:val="52"/>
        </w:rPr>
        <w:t>标准</w:t>
      </w:r>
      <w:r>
        <w:rPr>
          <w:rFonts w:hint="eastAsia" w:ascii="黑体" w:hAnsi="黑体" w:eastAsia="黑体"/>
          <w:sz w:val="52"/>
          <w:szCs w:val="52"/>
        </w:rPr>
        <w:t>(</w:t>
      </w:r>
      <w:r>
        <w:rPr>
          <w:rFonts w:ascii="黑体" w:hAnsi="黑体" w:eastAsia="黑体"/>
          <w:sz w:val="52"/>
          <w:szCs w:val="52"/>
        </w:rPr>
        <w:t>202</w:t>
      </w:r>
      <w:r>
        <w:rPr>
          <w:rFonts w:hint="eastAsia" w:ascii="黑体" w:hAnsi="黑体" w:eastAsia="黑体"/>
          <w:sz w:val="52"/>
          <w:szCs w:val="52"/>
        </w:rPr>
        <w:t>4)</w:t>
      </w:r>
    </w:p>
    <w:p w14:paraId="41DFA518">
      <w:pPr>
        <w:jc w:val="center"/>
        <w:rPr>
          <w:rFonts w:hint="eastAsia" w:ascii="黑体" w:hAnsi="黑体" w:eastAsia="黑体"/>
          <w:sz w:val="30"/>
          <w:szCs w:val="30"/>
        </w:rPr>
      </w:pPr>
    </w:p>
    <w:p w14:paraId="3BCD57DF">
      <w:pPr>
        <w:jc w:val="center"/>
        <w:rPr>
          <w:rFonts w:hint="eastAsia" w:ascii="黑体" w:hAnsi="黑体" w:eastAsia="黑体"/>
          <w:sz w:val="30"/>
          <w:szCs w:val="30"/>
        </w:rPr>
      </w:pPr>
    </w:p>
    <w:p w14:paraId="4FB0CACC">
      <w:pPr>
        <w:rPr>
          <w:rFonts w:hint="eastAsia" w:ascii="黑体" w:hAnsi="黑体" w:eastAsia="黑体"/>
          <w:sz w:val="30"/>
          <w:szCs w:val="30"/>
        </w:rPr>
      </w:pPr>
    </w:p>
    <w:p w14:paraId="4C60C435">
      <w:pPr>
        <w:jc w:val="center"/>
        <w:rPr>
          <w:rFonts w:hint="eastAsia" w:ascii="黑体" w:hAnsi="黑体" w:eastAsia="黑体"/>
          <w:sz w:val="30"/>
          <w:szCs w:val="30"/>
        </w:rPr>
      </w:pPr>
    </w:p>
    <w:p w14:paraId="375405C3">
      <w:pPr>
        <w:jc w:val="center"/>
        <w:rPr>
          <w:rFonts w:hint="eastAsia" w:ascii="黑体" w:hAnsi="黑体" w:eastAsia="黑体"/>
          <w:sz w:val="30"/>
          <w:szCs w:val="3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3969"/>
      </w:tblGrid>
      <w:tr w14:paraId="106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2D6DE1E2">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课程</w:t>
            </w:r>
            <w:r>
              <w:rPr>
                <w:rFonts w:ascii="黑体" w:hAnsi="黑体" w:eastAsia="黑体"/>
                <w:color w:val="000000" w:themeColor="text1"/>
                <w:kern w:val="0"/>
                <w:sz w:val="30"/>
                <w:szCs w:val="30"/>
                <w14:textFill>
                  <w14:solidFill>
                    <w14:schemeClr w14:val="tx1"/>
                  </w14:solidFill>
                </w14:textFill>
              </w:rPr>
              <w:t>代码</w:t>
            </w:r>
            <w:r>
              <w:rPr>
                <w:rFonts w:hint="eastAsia" w:ascii="黑体" w:hAnsi="黑体" w:eastAsia="黑体"/>
                <w:color w:val="000000" w:themeColor="text1"/>
                <w:kern w:val="0"/>
                <w:sz w:val="30"/>
                <w:szCs w:val="30"/>
                <w14:textFill>
                  <w14:solidFill>
                    <w14:schemeClr w14:val="tx1"/>
                  </w14:solidFill>
                </w14:textFill>
              </w:rPr>
              <w:t>：</w:t>
            </w:r>
          </w:p>
        </w:tc>
        <w:tc>
          <w:tcPr>
            <w:tcW w:w="3969" w:type="dxa"/>
            <w:tcBorders>
              <w:top w:val="nil"/>
              <w:left w:val="nil"/>
              <w:bottom w:val="single" w:color="auto" w:sz="4" w:space="0"/>
              <w:right w:val="nil"/>
            </w:tcBorders>
            <w:vAlign w:val="bottom"/>
          </w:tcPr>
          <w:p w14:paraId="6B7F5EFC">
            <w:pPr>
              <w:spacing w:line="400" w:lineRule="exact"/>
              <w:jc w:val="center"/>
              <w:rPr>
                <w:rFonts w:hint="default" w:ascii="黑体" w:hAnsi="黑体" w:eastAsia="黑体"/>
                <w:color w:val="000000" w:themeColor="text1"/>
                <w:kern w:val="0"/>
                <w:sz w:val="30"/>
                <w:szCs w:val="30"/>
                <w:lang w:val="en-US" w:eastAsia="zh-CN"/>
                <w14:textFill>
                  <w14:solidFill>
                    <w14:schemeClr w14:val="tx1"/>
                  </w14:solidFill>
                </w14:textFill>
              </w:rPr>
            </w:pPr>
            <w:r>
              <w:rPr>
                <w:rFonts w:hint="eastAsia" w:ascii="黑体" w:hAnsi="黑体" w:eastAsia="黑体" w:cs="黑体"/>
                <w:color w:val="000000"/>
                <w:sz w:val="30"/>
                <w:szCs w:val="30"/>
              </w:rPr>
              <w:t>10</w:t>
            </w:r>
            <w:r>
              <w:rPr>
                <w:rFonts w:hint="eastAsia" w:ascii="黑体" w:hAnsi="黑体" w:eastAsia="黑体" w:cs="黑体"/>
                <w:color w:val="000000"/>
                <w:sz w:val="30"/>
                <w:szCs w:val="30"/>
                <w:lang w:val="en-US" w:eastAsia="zh-CN"/>
              </w:rPr>
              <w:t>170515</w:t>
            </w:r>
          </w:p>
        </w:tc>
      </w:tr>
      <w:tr w14:paraId="323F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14751936">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计划学时/学分</w:t>
            </w:r>
            <w:r>
              <w:rPr>
                <w:rFonts w:ascii="黑体" w:hAnsi="黑体" w:eastAsia="黑体"/>
                <w:color w:val="000000" w:themeColor="text1"/>
                <w:kern w:val="0"/>
                <w:sz w:val="30"/>
                <w:szCs w:val="30"/>
                <w14:textFill>
                  <w14:solidFill>
                    <w14:schemeClr w14:val="tx1"/>
                  </w14:solidFill>
                </w14:textFill>
              </w:rPr>
              <w:t>：</w:t>
            </w:r>
          </w:p>
        </w:tc>
        <w:tc>
          <w:tcPr>
            <w:tcW w:w="3969" w:type="dxa"/>
            <w:tcBorders>
              <w:top w:val="single" w:color="auto" w:sz="4" w:space="0"/>
              <w:left w:val="nil"/>
              <w:bottom w:val="single" w:color="auto" w:sz="4" w:space="0"/>
              <w:right w:val="nil"/>
            </w:tcBorders>
            <w:vAlign w:val="bottom"/>
          </w:tcPr>
          <w:p w14:paraId="6B54E0C4">
            <w:pPr>
              <w:spacing w:line="400" w:lineRule="exact"/>
              <w:jc w:val="center"/>
              <w:rPr>
                <w:rFonts w:hint="eastAsia" w:ascii="黑体" w:hAnsi="黑体" w:eastAsia="黑体"/>
                <w:color w:val="000000" w:themeColor="text1"/>
                <w:kern w:val="0"/>
                <w:sz w:val="30"/>
                <w:szCs w:val="30"/>
                <w:lang w:val="en-US" w:eastAsia="zh-CN"/>
                <w14:textFill>
                  <w14:solidFill>
                    <w14:schemeClr w14:val="tx1"/>
                  </w14:solidFill>
                </w14:textFill>
              </w:rPr>
            </w:pPr>
            <w:r>
              <w:rPr>
                <w:rFonts w:hint="eastAsia" w:ascii="黑体" w:hAnsi="黑体" w:eastAsia="黑体"/>
                <w:color w:val="000000" w:themeColor="text1"/>
                <w:kern w:val="0"/>
                <w:sz w:val="30"/>
                <w:szCs w:val="30"/>
                <w:lang w:val="en-US" w:eastAsia="zh-CN"/>
                <w14:textFill>
                  <w14:solidFill>
                    <w14:schemeClr w14:val="tx1"/>
                  </w14:solidFill>
                </w14:textFill>
              </w:rPr>
              <w:t>72</w:t>
            </w:r>
            <w:r>
              <w:rPr>
                <w:rFonts w:hint="eastAsia" w:ascii="黑体" w:hAnsi="黑体" w:eastAsia="黑体"/>
                <w:color w:val="000000" w:themeColor="text1"/>
                <w:kern w:val="0"/>
                <w:sz w:val="30"/>
                <w:szCs w:val="30"/>
                <w14:textFill>
                  <w14:solidFill>
                    <w14:schemeClr w14:val="tx1"/>
                  </w14:solidFill>
                </w14:textFill>
              </w:rPr>
              <w:t>/</w:t>
            </w:r>
            <w:r>
              <w:rPr>
                <w:rFonts w:hint="eastAsia" w:ascii="黑体" w:hAnsi="黑体" w:eastAsia="黑体"/>
                <w:color w:val="000000" w:themeColor="text1"/>
                <w:kern w:val="0"/>
                <w:sz w:val="30"/>
                <w:szCs w:val="30"/>
                <w:lang w:val="en-US" w:eastAsia="zh-CN"/>
                <w14:textFill>
                  <w14:solidFill>
                    <w14:schemeClr w14:val="tx1"/>
                  </w14:solidFill>
                </w14:textFill>
              </w:rPr>
              <w:t>4</w:t>
            </w:r>
          </w:p>
        </w:tc>
      </w:tr>
      <w:tr w14:paraId="5FB6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4F4BF0CF">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适用</w:t>
            </w:r>
            <w:r>
              <w:rPr>
                <w:rFonts w:ascii="黑体" w:hAnsi="黑体" w:eastAsia="黑体"/>
                <w:color w:val="000000" w:themeColor="text1"/>
                <w:kern w:val="0"/>
                <w:sz w:val="30"/>
                <w:szCs w:val="30"/>
                <w14:textFill>
                  <w14:solidFill>
                    <w14:schemeClr w14:val="tx1"/>
                  </w14:solidFill>
                </w14:textFill>
              </w:rPr>
              <w:t>专业：</w:t>
            </w:r>
          </w:p>
        </w:tc>
        <w:tc>
          <w:tcPr>
            <w:tcW w:w="3969" w:type="dxa"/>
            <w:tcBorders>
              <w:top w:val="single" w:color="auto" w:sz="4" w:space="0"/>
              <w:left w:val="nil"/>
              <w:bottom w:val="single" w:color="auto" w:sz="4" w:space="0"/>
              <w:right w:val="nil"/>
            </w:tcBorders>
            <w:vAlign w:val="bottom"/>
          </w:tcPr>
          <w:p w14:paraId="2F620DC4">
            <w:pPr>
              <w:spacing w:line="400" w:lineRule="exact"/>
              <w:jc w:val="center"/>
              <w:rPr>
                <w:rFonts w:hint="eastAsia" w:ascii="黑体" w:hAnsi="黑体"/>
                <w:color w:val="000000" w:themeColor="text1"/>
                <w:kern w:val="0"/>
                <w:sz w:val="30"/>
                <w:szCs w:val="30"/>
                <w14:textFill>
                  <w14:solidFill>
                    <w14:schemeClr w14:val="tx1"/>
                  </w14:solidFill>
                </w14:textFill>
              </w:rPr>
            </w:pPr>
            <w:r>
              <w:rPr>
                <w:rFonts w:hint="eastAsia" w:ascii="黑体" w:hAnsi="黑体" w:eastAsia="黑体" w:cs="黑体"/>
                <w:bCs/>
                <w:sz w:val="30"/>
                <w:szCs w:val="30"/>
              </w:rPr>
              <w:t xml:space="preserve"> 汽车电子技术</w:t>
            </w:r>
          </w:p>
        </w:tc>
      </w:tr>
      <w:tr w14:paraId="2901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06B5B597">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 xml:space="preserve">编 制 </w:t>
            </w:r>
            <w:r>
              <w:rPr>
                <w:rFonts w:ascii="黑体" w:hAnsi="黑体" w:eastAsia="黑体"/>
                <w:color w:val="000000" w:themeColor="text1"/>
                <w:kern w:val="0"/>
                <w:sz w:val="30"/>
                <w:szCs w:val="30"/>
                <w14:textFill>
                  <w14:solidFill>
                    <w14:schemeClr w14:val="tx1"/>
                  </w14:solidFill>
                </w14:textFill>
              </w:rPr>
              <w:t>人：</w:t>
            </w:r>
          </w:p>
        </w:tc>
        <w:tc>
          <w:tcPr>
            <w:tcW w:w="3969" w:type="dxa"/>
            <w:tcBorders>
              <w:top w:val="single" w:color="auto" w:sz="4" w:space="0"/>
              <w:left w:val="nil"/>
              <w:bottom w:val="single" w:color="auto" w:sz="4" w:space="0"/>
              <w:right w:val="nil"/>
            </w:tcBorders>
            <w:vAlign w:val="bottom"/>
          </w:tcPr>
          <w:p w14:paraId="0404035A">
            <w:pPr>
              <w:spacing w:line="400" w:lineRule="exact"/>
              <w:jc w:val="center"/>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路文杰</w:t>
            </w:r>
          </w:p>
        </w:tc>
      </w:tr>
      <w:tr w14:paraId="2295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3230C7DB">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专业</w:t>
            </w:r>
            <w:r>
              <w:rPr>
                <w:rFonts w:ascii="黑体" w:hAnsi="黑体" w:eastAsia="黑体"/>
                <w:color w:val="000000" w:themeColor="text1"/>
                <w:kern w:val="0"/>
                <w:sz w:val="30"/>
                <w:szCs w:val="30"/>
                <w14:textFill>
                  <w14:solidFill>
                    <w14:schemeClr w14:val="tx1"/>
                  </w14:solidFill>
                </w14:textFill>
              </w:rPr>
              <w:t>审定人：</w:t>
            </w:r>
          </w:p>
        </w:tc>
        <w:tc>
          <w:tcPr>
            <w:tcW w:w="3969" w:type="dxa"/>
            <w:tcBorders>
              <w:top w:val="single" w:color="auto" w:sz="4" w:space="0"/>
              <w:left w:val="nil"/>
              <w:bottom w:val="single" w:color="auto" w:sz="4" w:space="0"/>
              <w:right w:val="nil"/>
            </w:tcBorders>
            <w:vAlign w:val="bottom"/>
          </w:tcPr>
          <w:p w14:paraId="146FDD99">
            <w:pPr>
              <w:spacing w:line="400" w:lineRule="exact"/>
              <w:jc w:val="center"/>
              <w:rPr>
                <w:rFonts w:hint="eastAsia" w:ascii="黑体" w:hAnsi="黑体" w:eastAsia="黑体"/>
                <w:color w:val="000000" w:themeColor="text1"/>
                <w:kern w:val="0"/>
                <w:sz w:val="30"/>
                <w:szCs w:val="30"/>
                <w14:textFill>
                  <w14:solidFill>
                    <w14:schemeClr w14:val="tx1"/>
                  </w14:solidFill>
                </w14:textFill>
              </w:rPr>
            </w:pPr>
          </w:p>
        </w:tc>
      </w:tr>
      <w:tr w14:paraId="59A9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49B56726">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系部</w:t>
            </w:r>
            <w:r>
              <w:rPr>
                <w:rFonts w:ascii="黑体" w:hAnsi="黑体" w:eastAsia="黑体"/>
                <w:color w:val="000000" w:themeColor="text1"/>
                <w:kern w:val="0"/>
                <w:sz w:val="30"/>
                <w:szCs w:val="30"/>
                <w14:textFill>
                  <w14:solidFill>
                    <w14:schemeClr w14:val="tx1"/>
                  </w14:solidFill>
                </w14:textFill>
              </w:rPr>
              <w:t>负责人：</w:t>
            </w:r>
          </w:p>
        </w:tc>
        <w:tc>
          <w:tcPr>
            <w:tcW w:w="3969" w:type="dxa"/>
            <w:tcBorders>
              <w:top w:val="single" w:color="auto" w:sz="4" w:space="0"/>
              <w:left w:val="nil"/>
              <w:bottom w:val="single" w:color="auto" w:sz="4" w:space="0"/>
              <w:right w:val="nil"/>
            </w:tcBorders>
            <w:vAlign w:val="bottom"/>
          </w:tcPr>
          <w:p w14:paraId="4F43087A">
            <w:pPr>
              <w:spacing w:line="400" w:lineRule="exact"/>
              <w:jc w:val="center"/>
              <w:rPr>
                <w:rFonts w:hint="eastAsia" w:ascii="黑体" w:hAnsi="黑体" w:eastAsia="黑体"/>
                <w:color w:val="000000" w:themeColor="text1"/>
                <w:kern w:val="0"/>
                <w:sz w:val="30"/>
                <w:szCs w:val="30"/>
                <w14:textFill>
                  <w14:solidFill>
                    <w14:schemeClr w14:val="tx1"/>
                  </w14:solidFill>
                </w14:textFill>
              </w:rPr>
            </w:pPr>
          </w:p>
        </w:tc>
      </w:tr>
      <w:tr w14:paraId="0FE4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45117767">
            <w:pPr>
              <w:spacing w:line="400" w:lineRule="exact"/>
              <w:jc w:val="left"/>
              <w:rPr>
                <w:rFonts w:hint="eastAsia" w:ascii="黑体" w:hAnsi="黑体" w:eastAsia="黑体"/>
                <w:color w:val="000000" w:themeColor="text1"/>
                <w:kern w:val="0"/>
                <w:sz w:val="30"/>
                <w:szCs w:val="30"/>
                <w14:textFill>
                  <w14:solidFill>
                    <w14:schemeClr w14:val="tx1"/>
                  </w14:solidFill>
                </w14:textFill>
              </w:rPr>
            </w:pPr>
            <w:r>
              <w:rPr>
                <w:rFonts w:hint="eastAsia" w:ascii="黑体" w:hAnsi="黑体" w:eastAsia="黑体"/>
                <w:color w:val="000000" w:themeColor="text1"/>
                <w:kern w:val="0"/>
                <w:sz w:val="30"/>
                <w:szCs w:val="30"/>
                <w14:textFill>
                  <w14:solidFill>
                    <w14:schemeClr w14:val="tx1"/>
                  </w14:solidFill>
                </w14:textFill>
              </w:rPr>
              <w:t>审定</w:t>
            </w:r>
            <w:r>
              <w:rPr>
                <w:rFonts w:ascii="黑体" w:hAnsi="黑体" w:eastAsia="黑体"/>
                <w:color w:val="000000" w:themeColor="text1"/>
                <w:kern w:val="0"/>
                <w:sz w:val="30"/>
                <w:szCs w:val="30"/>
                <w14:textFill>
                  <w14:solidFill>
                    <w14:schemeClr w14:val="tx1"/>
                  </w14:solidFill>
                </w14:textFill>
              </w:rPr>
              <w:t>日期：</w:t>
            </w:r>
          </w:p>
        </w:tc>
        <w:tc>
          <w:tcPr>
            <w:tcW w:w="3969" w:type="dxa"/>
            <w:tcBorders>
              <w:top w:val="single" w:color="auto" w:sz="4" w:space="0"/>
              <w:left w:val="nil"/>
              <w:right w:val="nil"/>
            </w:tcBorders>
            <w:vAlign w:val="bottom"/>
          </w:tcPr>
          <w:p w14:paraId="4A1E8515">
            <w:pPr>
              <w:spacing w:line="400" w:lineRule="exact"/>
              <w:jc w:val="center"/>
              <w:rPr>
                <w:rFonts w:hint="eastAsia" w:ascii="黑体" w:hAnsi="黑体" w:eastAsia="黑体"/>
                <w:color w:val="000000" w:themeColor="text1"/>
                <w:kern w:val="0"/>
                <w:sz w:val="30"/>
                <w:szCs w:val="30"/>
                <w14:textFill>
                  <w14:solidFill>
                    <w14:schemeClr w14:val="tx1"/>
                  </w14:solidFill>
                </w14:textFill>
              </w:rPr>
            </w:pPr>
          </w:p>
        </w:tc>
      </w:tr>
    </w:tbl>
    <w:p w14:paraId="43B3AB7E">
      <w:pPr>
        <w:jc w:val="center"/>
        <w:rPr>
          <w:rFonts w:hint="eastAsia" w:ascii="黑体" w:hAnsi="黑体" w:eastAsia="黑体"/>
          <w:sz w:val="30"/>
          <w:szCs w:val="30"/>
        </w:rPr>
      </w:pPr>
    </w:p>
    <w:p w14:paraId="5EC6D31E">
      <w:pPr>
        <w:jc w:val="center"/>
        <w:rPr>
          <w:rFonts w:hint="eastAsia" w:ascii="黑体" w:hAnsi="黑体" w:eastAsia="黑体"/>
          <w:sz w:val="32"/>
          <w:szCs w:val="32"/>
        </w:rPr>
      </w:pPr>
      <w:r>
        <w:rPr>
          <w:rFonts w:hint="eastAsia" w:ascii="黑体" w:hAnsi="黑体" w:eastAsia="黑体"/>
          <w:sz w:val="32"/>
          <w:szCs w:val="32"/>
        </w:rPr>
        <w:t>2024年8月</w:t>
      </w:r>
    </w:p>
    <w:p w14:paraId="787E6F4E">
      <w:pPr>
        <w:jc w:val="center"/>
        <w:rPr>
          <w:rFonts w:hint="eastAsia" w:ascii="黑体" w:hAnsi="黑体" w:eastAsia="黑体"/>
          <w:sz w:val="44"/>
          <w:szCs w:val="44"/>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555610841"/>
        <w:docPartObj>
          <w:docPartGallery w:val="Table of Contents"/>
          <w:docPartUnique/>
        </w:docPartObj>
      </w:sdtPr>
      <w:sdtEndPr>
        <w:rPr>
          <w:rFonts w:ascii="宋体" w:hAnsi="宋体" w:eastAsia="宋体" w:cstheme="minorBidi"/>
          <w:b/>
          <w:bCs/>
          <w:color w:val="auto"/>
          <w:kern w:val="2"/>
          <w:sz w:val="28"/>
          <w:szCs w:val="28"/>
          <w:lang w:val="zh-CN"/>
        </w:rPr>
      </w:sdtEndPr>
      <w:sdtContent>
        <w:p w14:paraId="27FDBE14">
          <w:pPr>
            <w:pStyle w:val="28"/>
            <w:spacing w:before="360" w:after="326" w:afterLines="100"/>
            <w:jc w:val="center"/>
            <w:rPr>
              <w:rFonts w:hint="eastAsia"/>
              <w:b/>
            </w:rPr>
          </w:pPr>
          <w:r>
            <w:rPr>
              <w:b/>
              <w:lang w:val="zh-CN"/>
            </w:rPr>
            <w:t>目</w:t>
          </w:r>
          <w:r>
            <w:rPr>
              <w:rFonts w:hint="eastAsia"/>
              <w:b/>
              <w:lang w:val="zh-CN"/>
            </w:rPr>
            <w:t xml:space="preserve">  </w:t>
          </w:r>
          <w:r>
            <w:rPr>
              <w:b/>
              <w:lang w:val="zh-CN"/>
            </w:rPr>
            <w:t>录</w:t>
          </w:r>
        </w:p>
        <w:p w14:paraId="61FE2084">
          <w:pPr>
            <w:pStyle w:val="11"/>
            <w:tabs>
              <w:tab w:val="right" w:leader="dot" w:pos="9060"/>
            </w:tabs>
            <w:ind w:firstLine="560" w:firstLineChars="200"/>
            <w:rPr>
              <w:rFonts w:hint="eastAsia" w:ascii="宋体" w:hAnsi="宋体" w:eastAsia="宋体" w:cstheme="minorBidi"/>
              <w:sz w:val="28"/>
              <w:szCs w:val="28"/>
              <w14:ligatures w14:val="standardContextual"/>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"_Toc174870574" </w:instrText>
          </w:r>
          <w:r>
            <w:fldChar w:fldCharType="separate"/>
          </w:r>
          <w:r>
            <w:rPr>
              <w:rStyle w:val="18"/>
              <w:rFonts w:hint="eastAsia" w:ascii="宋体" w:hAnsi="宋体" w:eastAsia="宋体" w:cs="楷体_GB2312"/>
              <w:b/>
              <w:bCs/>
              <w:sz w:val="28"/>
              <w:szCs w:val="28"/>
            </w:rPr>
            <w:t>一、课程性质与任务</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_Toc174870574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D324A68">
          <w:pPr>
            <w:pStyle w:val="7"/>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"_Toc174870575" </w:instrText>
          </w:r>
          <w:r>
            <w:fldChar w:fldCharType="separate"/>
          </w:r>
          <w:r>
            <w:rPr>
              <w:rStyle w:val="18"/>
              <w:rFonts w:hint="eastAsia" w:ascii="宋体" w:hAnsi="宋体" w:eastAsia="宋体"/>
              <w:b/>
              <w:sz w:val="28"/>
              <w:szCs w:val="28"/>
            </w:rPr>
            <w:t>1.课程性质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_Toc174870575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5D6B8C">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"_Toc174870576" </w:instrText>
          </w:r>
          <w:r>
            <w:fldChar w:fldCharType="separate"/>
          </w:r>
          <w:r>
            <w:rPr>
              <w:rStyle w:val="18"/>
              <w:rFonts w:hint="eastAsia" w:ascii="宋体" w:hAnsi="宋体" w:eastAsia="宋体"/>
              <w:b/>
              <w:sz w:val="28"/>
              <w:szCs w:val="28"/>
            </w:rPr>
            <w:t>2.课程任务</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_Toc174870576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3F3A5C3">
          <w:pPr>
            <w:pStyle w:val="12"/>
            <w:tabs>
              <w:tab w:val="right" w:leader="dot" w:pos="9060"/>
            </w:tabs>
            <w:rPr>
              <w:rFonts w:hint="eastAsia" w:ascii="宋体" w:hAnsi="宋体" w:eastAsia="宋体"/>
              <w:sz w:val="28"/>
              <w:szCs w:val="28"/>
              <w14:ligatures w14:val="standardContextual"/>
            </w:rPr>
          </w:pPr>
          <w:r>
            <w:fldChar w:fldCharType="begin"/>
          </w:r>
          <w:r>
            <w:instrText xml:space="preserve"> HYPERLINK \l "_Toc174870577" </w:instrText>
          </w:r>
          <w:r>
            <w:fldChar w:fldCharType="separate"/>
          </w:r>
          <w:r>
            <w:rPr>
              <w:rStyle w:val="18"/>
              <w:rFonts w:hint="eastAsia" w:ascii="宋体" w:hAnsi="宋体" w:eastAsia="宋体"/>
              <w:b/>
              <w:sz w:val="28"/>
              <w:szCs w:val="28"/>
            </w:rPr>
            <w:t>二、课程目标与要求</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_Toc174870577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52B03C0">
          <w:pPr>
            <w:pStyle w:val="7"/>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"_Toc174870578" </w:instrText>
          </w:r>
          <w:r>
            <w:fldChar w:fldCharType="separate"/>
          </w:r>
          <w:r>
            <w:rPr>
              <w:rStyle w:val="18"/>
              <w:rFonts w:hint="eastAsia" w:ascii="宋体" w:hAnsi="宋体" w:eastAsia="宋体"/>
              <w:b/>
              <w:sz w:val="28"/>
              <w:szCs w:val="28"/>
            </w:rPr>
            <w:t>1.素质目标</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_Toc174870578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E3BDBC2">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"_Toc174870579" </w:instrText>
          </w:r>
          <w:r>
            <w:fldChar w:fldCharType="separate"/>
          </w:r>
          <w:r>
            <w:rPr>
              <w:rStyle w:val="18"/>
              <w:rFonts w:hint="eastAsia" w:ascii="宋体" w:hAnsi="宋体" w:eastAsia="宋体"/>
              <w:b/>
              <w:bCs/>
              <w:sz w:val="28"/>
              <w:szCs w:val="28"/>
            </w:rPr>
            <w:t>2. 知识目标</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_Toc174870579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96A5075">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"_Toc174870580" </w:instrText>
          </w:r>
          <w:r>
            <w:fldChar w:fldCharType="separate"/>
          </w:r>
          <w:r>
            <w:rPr>
              <w:rStyle w:val="18"/>
              <w:rFonts w:hint="eastAsia" w:ascii="宋体" w:hAnsi="宋体" w:eastAsia="宋体"/>
              <w:b/>
              <w:bCs/>
              <w:sz w:val="28"/>
              <w:szCs w:val="28"/>
            </w:rPr>
            <w:t>3.能力目标</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_Toc174870580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E9D6E12">
          <w:pPr>
            <w:pStyle w:val="12"/>
            <w:tabs>
              <w:tab w:val="right" w:leader="dot" w:pos="9060"/>
            </w:tabs>
            <w:rPr>
              <w:rFonts w:hint="eastAsia" w:ascii="宋体" w:hAnsi="宋体" w:eastAsia="宋体"/>
              <w:sz w:val="28"/>
              <w:szCs w:val="28"/>
              <w14:ligatures w14:val="standardContextual"/>
            </w:rPr>
          </w:pPr>
          <w:r>
            <w:fldChar w:fldCharType="begin"/>
          </w:r>
          <w:r>
            <w:instrText xml:space="preserve"> HYPERLINK \l "_Toc174870581" </w:instrText>
          </w:r>
          <w:r>
            <w:fldChar w:fldCharType="separate"/>
          </w:r>
          <w:r>
            <w:rPr>
              <w:rStyle w:val="18"/>
              <w:rFonts w:hint="eastAsia" w:ascii="宋体" w:hAnsi="宋体" w:eastAsia="宋体"/>
              <w:b/>
              <w:sz w:val="28"/>
              <w:szCs w:val="28"/>
            </w:rPr>
            <w:t>三、课程结构与内容</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_Toc174870581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8949304">
          <w:pPr>
            <w:pStyle w:val="7"/>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"_Toc174870582" </w:instrText>
          </w:r>
          <w:r>
            <w:fldChar w:fldCharType="separate"/>
          </w:r>
          <w:r>
            <w:rPr>
              <w:rStyle w:val="18"/>
              <w:rFonts w:hint="eastAsia" w:ascii="宋体" w:hAnsi="宋体" w:eastAsia="宋体"/>
              <w:b/>
              <w:sz w:val="28"/>
              <w:szCs w:val="28"/>
            </w:rPr>
            <w:t>1.课程结构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_Toc174870582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6D8B846">
          <w:pPr>
            <w:pStyle w:val="7"/>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"_Toc174870583" </w:instrText>
          </w:r>
          <w:r>
            <w:fldChar w:fldCharType="separate"/>
          </w:r>
          <w:r>
            <w:rPr>
              <w:rStyle w:val="18"/>
              <w:rFonts w:hint="eastAsia" w:ascii="宋体" w:hAnsi="宋体" w:eastAsia="宋体"/>
              <w:b/>
              <w:sz w:val="28"/>
              <w:szCs w:val="28"/>
            </w:rPr>
            <w:t>2.课程内容</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_Toc174870583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3223BA2">
          <w:pPr>
            <w:pStyle w:val="12"/>
            <w:tabs>
              <w:tab w:val="right" w:leader="dot" w:pos="9060"/>
            </w:tabs>
            <w:rPr>
              <w:rFonts w:hint="eastAsia" w:ascii="宋体" w:hAnsi="宋体" w:eastAsia="宋体"/>
              <w:sz w:val="28"/>
              <w:szCs w:val="28"/>
              <w14:ligatures w14:val="standardContextual"/>
            </w:rPr>
          </w:pPr>
          <w:r>
            <w:fldChar w:fldCharType="begin"/>
          </w:r>
          <w:r>
            <w:instrText xml:space="preserve"> HYPERLINK \l "_Toc174870584" </w:instrText>
          </w:r>
          <w:r>
            <w:fldChar w:fldCharType="separate"/>
          </w:r>
          <w:r>
            <w:rPr>
              <w:rStyle w:val="18"/>
              <w:rFonts w:hint="eastAsia" w:ascii="宋体" w:hAnsi="宋体" w:eastAsia="宋体"/>
              <w:b/>
              <w:sz w:val="28"/>
              <w:szCs w:val="28"/>
            </w:rPr>
            <w:t>四、学生考核与评价</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_Toc174870584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3568666">
          <w:pPr>
            <w:pStyle w:val="12"/>
            <w:tabs>
              <w:tab w:val="right" w:leader="dot" w:pos="9060"/>
            </w:tabs>
            <w:rPr>
              <w:rFonts w:hint="eastAsia" w:ascii="宋体" w:hAnsi="宋体" w:eastAsia="宋体"/>
              <w:sz w:val="28"/>
              <w:szCs w:val="28"/>
              <w14:ligatures w14:val="standardContextual"/>
            </w:rPr>
          </w:pPr>
          <w:r>
            <w:fldChar w:fldCharType="begin"/>
          </w:r>
          <w:r>
            <w:instrText xml:space="preserve"> HYPERLINK \l "_Toc174870585" </w:instrText>
          </w:r>
          <w:r>
            <w:fldChar w:fldCharType="separate"/>
          </w:r>
          <w:r>
            <w:rPr>
              <w:rStyle w:val="18"/>
              <w:rFonts w:hint="eastAsia" w:ascii="宋体" w:hAnsi="宋体" w:eastAsia="宋体"/>
              <w:b/>
              <w:sz w:val="28"/>
              <w:szCs w:val="28"/>
            </w:rPr>
            <w:t>五、实施实施与建议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_Toc174870585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96EDB02">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"_Toc174870586" </w:instrText>
          </w:r>
          <w:r>
            <w:fldChar w:fldCharType="separate"/>
          </w:r>
          <w:r>
            <w:rPr>
              <w:rStyle w:val="18"/>
              <w:rFonts w:hint="eastAsia" w:ascii="宋体" w:hAnsi="宋体" w:eastAsia="宋体"/>
              <w:b/>
              <w:bCs/>
              <w:sz w:val="28"/>
              <w:szCs w:val="28"/>
            </w:rPr>
            <w:t>1.教学方法</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_Toc174870586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CD4C18F">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"_Toc174870587" </w:instrText>
          </w:r>
          <w:r>
            <w:fldChar w:fldCharType="separate"/>
          </w:r>
          <w:r>
            <w:rPr>
              <w:rStyle w:val="18"/>
              <w:rFonts w:hint="eastAsia" w:ascii="宋体" w:hAnsi="宋体" w:eastAsia="宋体"/>
              <w:b/>
              <w:bCs/>
              <w:sz w:val="28"/>
              <w:szCs w:val="28"/>
            </w:rPr>
            <w:t>2.教材编写与选用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_Toc174870587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91238A7">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"_Toc174870588" </w:instrText>
          </w:r>
          <w:r>
            <w:fldChar w:fldCharType="separate"/>
          </w:r>
          <w:r>
            <w:rPr>
              <w:rStyle w:val="18"/>
              <w:rFonts w:hint="eastAsia" w:ascii="宋体" w:hAnsi="宋体" w:eastAsia="宋体"/>
              <w:b/>
              <w:bCs/>
              <w:sz w:val="28"/>
              <w:szCs w:val="28"/>
            </w:rPr>
            <w:t>3.教学实施与保障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_Toc174870588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B14573B">
          <w:pPr>
            <w:pStyle w:val="12"/>
            <w:tabs>
              <w:tab w:val="right" w:leader="dot" w:pos="9060"/>
            </w:tabs>
            <w:ind w:left="0" w:leftChars="0" w:firstLine="840" w:firstLineChars="400"/>
            <w:rPr>
              <w:rFonts w:hint="eastAsia" w:ascii="宋体" w:hAnsi="宋体" w:eastAsia="宋体"/>
              <w:sz w:val="28"/>
              <w:szCs w:val="28"/>
              <w14:ligatures w14:val="standardContextual"/>
            </w:rPr>
          </w:pPr>
          <w:r>
            <w:fldChar w:fldCharType="begin"/>
          </w:r>
          <w:r>
            <w:instrText xml:space="preserve"> HYPERLINK \l "_Toc174870589" </w:instrText>
          </w:r>
          <w:r>
            <w:fldChar w:fldCharType="separate"/>
          </w:r>
          <w:r>
            <w:rPr>
              <w:rStyle w:val="18"/>
              <w:rFonts w:hint="eastAsia" w:ascii="宋体" w:hAnsi="宋体" w:eastAsia="宋体"/>
              <w:b/>
              <w:bCs/>
              <w:sz w:val="28"/>
              <w:szCs w:val="28"/>
            </w:rPr>
            <w:t>4.课程资源开发与利用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_Toc174870589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6632FE0">
          <w:pPr>
            <w:pStyle w:val="11"/>
            <w:tabs>
              <w:tab w:val="right" w:leader="dot" w:pos="9060"/>
            </w:tabs>
            <w:ind w:firstLine="480" w:firstLineChars="200"/>
            <w:rPr>
              <w:rFonts w:hint="eastAsia" w:ascii="宋体" w:hAnsi="宋体" w:eastAsia="宋体" w:cstheme="minorBidi"/>
              <w:sz w:val="28"/>
              <w:szCs w:val="28"/>
              <w14:ligatures w14:val="standardContextual"/>
            </w:rPr>
          </w:pPr>
          <w:r>
            <w:fldChar w:fldCharType="begin"/>
          </w:r>
          <w:r>
            <w:instrText xml:space="preserve"> HYPERLINK \l "_Toc174870590" </w:instrText>
          </w:r>
          <w:r>
            <w:fldChar w:fldCharType="separate"/>
          </w:r>
          <w:r>
            <w:rPr>
              <w:rStyle w:val="18"/>
              <w:rFonts w:hint="eastAsia" w:ascii="宋体" w:hAnsi="宋体" w:eastAsia="宋体" w:cs="楷体_GB2312"/>
              <w:b/>
              <w:bCs/>
              <w:sz w:val="28"/>
              <w:szCs w:val="28"/>
            </w:rPr>
            <w:t>六、授课进程与安排</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w:instrText>
          </w:r>
          <w:r>
            <w:rPr>
              <w:rFonts w:ascii="宋体" w:hAnsi="宋体" w:eastAsia="宋体"/>
              <w:sz w:val="28"/>
              <w:szCs w:val="28"/>
            </w:rPr>
            <w:instrText xml:space="preserve">PAGEREF _Toc174870590 \h</w:instrText>
          </w:r>
          <w:r>
            <w:rPr>
              <w:rFonts w:hint="eastAsia" w:ascii="宋体" w:hAnsi="宋体" w:eastAsia="宋体"/>
              <w:sz w:val="28"/>
              <w:szCs w:val="28"/>
            </w:rPr>
            <w:instrText xml:space="preserve"> </w:instrText>
          </w:r>
          <w:r>
            <w:rPr>
              <w:rFonts w:hint="eastAsia" w:ascii="宋体" w:hAnsi="宋体" w:eastAsia="宋体"/>
              <w:sz w:val="28"/>
              <w:szCs w:val="28"/>
            </w:rPr>
            <w:fldChar w:fldCharType="separate"/>
          </w:r>
          <w:r>
            <w:rPr>
              <w:rFonts w:hint="eastAsia" w:ascii="宋体" w:hAnsi="宋体" w:eastAsia="宋体"/>
              <w:sz w:val="28"/>
              <w:szCs w:val="28"/>
            </w:rPr>
            <w:t>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4915769">
          <w:pPr>
            <w:rPr>
              <w:rFonts w:hint="eastAsia" w:ascii="宋体" w:hAnsi="宋体" w:eastAsia="宋体"/>
              <w:sz w:val="28"/>
              <w:szCs w:val="28"/>
            </w:rPr>
          </w:pPr>
          <w:r>
            <w:rPr>
              <w:rFonts w:ascii="宋体" w:hAnsi="宋体" w:eastAsia="宋体"/>
              <w:b/>
              <w:bCs/>
              <w:sz w:val="28"/>
              <w:szCs w:val="28"/>
              <w:lang w:val="zh-CN"/>
            </w:rPr>
            <w:fldChar w:fldCharType="end"/>
          </w:r>
        </w:p>
      </w:sdtContent>
    </w:sdt>
    <w:p w14:paraId="76D322BF">
      <w:pPr>
        <w:spacing w:before="163" w:beforeLines="50" w:line="300" w:lineRule="auto"/>
        <w:jc w:val="left"/>
        <w:rPr>
          <w:rFonts w:hint="eastAsia" w:ascii="黑体" w:hAnsi="黑体" w:eastAsia="黑体"/>
          <w:sz w:val="44"/>
          <w:szCs w:val="44"/>
        </w:rPr>
      </w:pPr>
    </w:p>
    <w:p w14:paraId="21760120">
      <w:pPr>
        <w:jc w:val="center"/>
        <w:rPr>
          <w:rFonts w:hint="eastAsia" w:ascii="黑体" w:hAnsi="黑体" w:eastAsia="黑体"/>
          <w:sz w:val="44"/>
          <w:szCs w:val="44"/>
        </w:rPr>
        <w:sectPr>
          <w:headerReference r:id="rId4" w:type="default"/>
          <w:footerReference r:id="rId5" w:type="default"/>
          <w:pgSz w:w="11906" w:h="16838"/>
          <w:pgMar w:top="1418" w:right="1418" w:bottom="1418" w:left="1418" w:header="851" w:footer="850" w:gutter="0"/>
          <w:pgNumType w:fmt="upperRoman" w:start="1"/>
          <w:cols w:space="425" w:num="1"/>
          <w:docGrid w:type="lines" w:linePitch="326" w:charSpace="0"/>
        </w:sectPr>
      </w:pPr>
    </w:p>
    <w:p w14:paraId="2C917782">
      <w:pPr>
        <w:spacing w:before="312" w:beforeLines="100" w:after="312" w:afterLines="100"/>
        <w:ind w:left="3960" w:hanging="3960" w:hangingChars="900"/>
        <w:jc w:val="center"/>
        <w:rPr>
          <w:rFonts w:hint="eastAsia" w:ascii="黑体" w:hAnsi="黑体" w:eastAsia="黑体"/>
          <w:sz w:val="44"/>
          <w:szCs w:val="44"/>
        </w:rPr>
      </w:pPr>
      <w:r>
        <w:rPr>
          <w:rFonts w:hint="eastAsia" w:ascii="黑体" w:hAnsi="黑体" w:eastAsia="黑体"/>
          <w:sz w:val="44"/>
          <w:szCs w:val="44"/>
        </w:rPr>
        <w:t>《汽车发动机电控系统检测与维修》</w:t>
      </w:r>
    </w:p>
    <w:p w14:paraId="63A289FF">
      <w:pPr>
        <w:spacing w:before="312" w:beforeLines="100" w:after="312" w:afterLines="100"/>
        <w:ind w:left="3960" w:hanging="3960" w:hangingChars="900"/>
        <w:jc w:val="center"/>
        <w:rPr>
          <w:rFonts w:hint="eastAsia" w:ascii="黑体" w:hAnsi="黑体" w:eastAsia="黑体"/>
          <w:sz w:val="44"/>
          <w:szCs w:val="44"/>
        </w:rPr>
      </w:pPr>
      <w:r>
        <w:rPr>
          <w:rFonts w:hint="eastAsia" w:ascii="黑体" w:hAnsi="黑体" w:eastAsia="黑体"/>
          <w:sz w:val="44"/>
          <w:szCs w:val="44"/>
        </w:rPr>
        <w:t>课程标准</w:t>
      </w:r>
    </w:p>
    <w:p w14:paraId="6D94D852">
      <w:pPr>
        <w:spacing w:line="580" w:lineRule="exact"/>
        <w:ind w:firstLine="562" w:firstLineChars="200"/>
        <w:outlineLvl w:val="0"/>
        <w:rPr>
          <w:rFonts w:hint="eastAsia" w:ascii="宋体" w:hAnsi="宋体" w:eastAsia="宋体"/>
          <w:b/>
          <w:bCs/>
          <w:sz w:val="28"/>
          <w:szCs w:val="28"/>
        </w:rPr>
      </w:pPr>
      <w:bookmarkStart w:id="0" w:name="_Toc174870574"/>
      <w:r>
        <w:rPr>
          <w:rFonts w:hint="eastAsia" w:ascii="宋体" w:hAnsi="宋体" w:eastAsia="宋体" w:cs="楷体_GB2312"/>
          <w:b/>
          <w:bCs/>
          <w:sz w:val="28"/>
          <w:szCs w:val="28"/>
        </w:rPr>
        <w:t>一、课程性质与任务</w:t>
      </w:r>
      <w:bookmarkEnd w:id="0"/>
    </w:p>
    <w:p w14:paraId="023BB615">
      <w:pPr>
        <w:spacing w:before="156" w:beforeLines="50" w:line="300" w:lineRule="auto"/>
        <w:ind w:firstLine="482" w:firstLineChars="200"/>
        <w:outlineLvl w:val="2"/>
        <w:rPr>
          <w:rFonts w:hint="eastAsia" w:ascii="宋体" w:hAnsi="宋体" w:eastAsia="宋体"/>
          <w:b/>
          <w:sz w:val="24"/>
          <w:szCs w:val="24"/>
        </w:rPr>
      </w:pPr>
      <w:bookmarkStart w:id="1" w:name="_Toc174870575"/>
      <w:r>
        <w:rPr>
          <w:rFonts w:hint="eastAsia" w:ascii="宋体" w:hAnsi="宋体" w:eastAsia="宋体"/>
          <w:b/>
          <w:sz w:val="24"/>
          <w:szCs w:val="24"/>
        </w:rPr>
        <w:t>1.课程性质</w:t>
      </w:r>
      <w:bookmarkEnd w:id="1"/>
    </w:p>
    <w:p w14:paraId="47C4F382">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本标准依据《汽车电子技术专业人才培养方案》中对《汽车发动机构造及原理（含电控）》课程培养目标的要求制定。</w:t>
      </w:r>
    </w:p>
    <w:p w14:paraId="69BE9EB0">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本课程是汽车电子技术专业的一门专业核心课程，教学组织采取理实一体化模式进行。通过本课程的学习，使学生掌握发动机的部件组成、发动机的拆装以及发动机电控系统的拆装、检测和维护，并逐步养成运用所学知识进行分析、判断并排除发动机电控系统常见故障的诊断与修理的职业核心能力。本课程的前续课程有:《汽车电工电子技术》、《汽车构造》，后续课程为《汽车检测技术》、《汽车理论》等。</w:t>
      </w:r>
    </w:p>
    <w:p w14:paraId="50DABC53">
      <w:pPr>
        <w:spacing w:before="156" w:beforeLines="50" w:line="300" w:lineRule="auto"/>
        <w:ind w:firstLine="482" w:firstLineChars="200"/>
        <w:outlineLvl w:val="1"/>
        <w:rPr>
          <w:rFonts w:hint="eastAsia" w:ascii="宋体" w:hAnsi="宋体" w:eastAsia="宋体"/>
          <w:b/>
          <w:sz w:val="24"/>
          <w:szCs w:val="24"/>
        </w:rPr>
      </w:pPr>
      <w:bookmarkStart w:id="2" w:name="_Toc174870576"/>
      <w:r>
        <w:rPr>
          <w:rFonts w:hint="eastAsia" w:ascii="宋体" w:hAnsi="宋体" w:eastAsia="宋体"/>
          <w:b/>
          <w:sz w:val="24"/>
          <w:szCs w:val="24"/>
        </w:rPr>
        <w:t>2.课程任务</w:t>
      </w:r>
      <w:bookmarkEnd w:id="2"/>
    </w:p>
    <w:p w14:paraId="727795B0">
      <w:pPr>
        <w:spacing w:before="156" w:beforeLines="50" w:line="300" w:lineRule="auto"/>
        <w:ind w:firstLine="480" w:firstLineChars="200"/>
        <w:rPr>
          <w:rFonts w:hint="eastAsia" w:ascii="宋体" w:hAnsi="宋体" w:eastAsia="宋体"/>
          <w:sz w:val="24"/>
          <w:szCs w:val="24"/>
        </w:rPr>
      </w:pPr>
      <w:bookmarkStart w:id="3" w:name="_Toc68264118"/>
      <w:r>
        <w:rPr>
          <w:rFonts w:hint="eastAsia" w:ascii="宋体" w:hAnsi="宋体" w:eastAsia="宋体"/>
          <w:sz w:val="24"/>
          <w:szCs w:val="24"/>
        </w:rPr>
        <w:t>本课程的基本任务是通过本课程的学习，使学生掌握汽车发动机电控系统的基本结构和工作原理等方面的基本理论知识；学会正确地拆卸、装配汽车发动机，掌握汽车发动机电控系统相关故障检测和维修的基本技能，能够利用各种专门的检测仪器、设备对汽车发动机进行检测、故障诊断及故障排除，能够利用掌握的理论知识对出现的问题进行分析总结，并具备一定的持续发展能力，为今后从事汽车后市场各项技术、管理工作，以及适应汽车工业的发展提供所必需的继续学习的能力，奠定良好的基础。</w:t>
      </w:r>
    </w:p>
    <w:p w14:paraId="70B68376">
      <w:pPr>
        <w:spacing w:before="156" w:beforeLines="50" w:line="300" w:lineRule="auto"/>
        <w:ind w:firstLine="562" w:firstLineChars="200"/>
        <w:outlineLvl w:val="1"/>
        <w:rPr>
          <w:rFonts w:hint="eastAsia" w:ascii="宋体" w:hAnsi="宋体" w:eastAsia="宋体"/>
          <w:b/>
          <w:sz w:val="28"/>
          <w:szCs w:val="28"/>
        </w:rPr>
      </w:pPr>
      <w:bookmarkStart w:id="4" w:name="_Toc174870577"/>
      <w:r>
        <w:rPr>
          <w:rFonts w:hint="eastAsia" w:ascii="宋体" w:hAnsi="宋体" w:eastAsia="宋体"/>
          <w:b/>
          <w:sz w:val="28"/>
          <w:szCs w:val="28"/>
        </w:rPr>
        <w:t>二</w:t>
      </w:r>
      <w:r>
        <w:rPr>
          <w:rFonts w:ascii="宋体" w:hAnsi="宋体" w:eastAsia="宋体"/>
          <w:b/>
          <w:sz w:val="28"/>
          <w:szCs w:val="28"/>
        </w:rPr>
        <w:t>、课程目标</w:t>
      </w:r>
      <w:bookmarkEnd w:id="3"/>
      <w:r>
        <w:rPr>
          <w:rFonts w:hint="eastAsia" w:ascii="宋体" w:hAnsi="宋体" w:eastAsia="宋体"/>
          <w:b/>
          <w:sz w:val="28"/>
          <w:szCs w:val="28"/>
        </w:rPr>
        <w:t>与要求</w:t>
      </w:r>
      <w:bookmarkEnd w:id="4"/>
    </w:p>
    <w:p w14:paraId="24DE2FE5">
      <w:pPr>
        <w:spacing w:before="156" w:beforeLines="50" w:line="300" w:lineRule="auto"/>
        <w:ind w:firstLine="482" w:firstLineChars="200"/>
        <w:outlineLvl w:val="2"/>
        <w:rPr>
          <w:rFonts w:hint="eastAsia" w:ascii="宋体" w:hAnsi="宋体" w:eastAsia="宋体"/>
          <w:b/>
          <w:sz w:val="24"/>
          <w:szCs w:val="24"/>
        </w:rPr>
      </w:pPr>
      <w:bookmarkStart w:id="5" w:name="_Toc174870578"/>
      <w:r>
        <w:rPr>
          <w:rFonts w:hint="eastAsia" w:ascii="宋体" w:hAnsi="宋体" w:eastAsia="宋体"/>
          <w:b/>
          <w:sz w:val="24"/>
          <w:szCs w:val="24"/>
        </w:rPr>
        <w:t>1.素质目标</w:t>
      </w:r>
      <w:bookmarkEnd w:id="5"/>
    </w:p>
    <w:p w14:paraId="7AE01890">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①养成良好的操作习惯和安全生产意识；</w:t>
      </w:r>
    </w:p>
    <w:p w14:paraId="021B4B3F">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②培养严禁的工作态度和严格的质量意识、安全意识、环保意识、团队协作意识</w:t>
      </w:r>
    </w:p>
    <w:p w14:paraId="6C2257F9">
      <w:pPr>
        <w:spacing w:before="156" w:beforeLines="50" w:line="300" w:lineRule="auto"/>
        <w:ind w:firstLine="480" w:firstLineChars="200"/>
        <w:rPr>
          <w:rFonts w:hint="eastAsia" w:ascii="宋体" w:hAnsi="宋体" w:eastAsia="宋体"/>
          <w:sz w:val="24"/>
          <w:szCs w:val="24"/>
        </w:rPr>
      </w:pPr>
    </w:p>
    <w:p w14:paraId="7C95CC1D">
      <w:pPr>
        <w:spacing w:before="156" w:beforeLines="50" w:line="300" w:lineRule="auto"/>
        <w:ind w:firstLine="482" w:firstLineChars="200"/>
        <w:outlineLvl w:val="1"/>
        <w:rPr>
          <w:rFonts w:hint="eastAsia" w:ascii="宋体" w:hAnsi="宋体" w:eastAsia="宋体"/>
          <w:b/>
          <w:bCs/>
          <w:sz w:val="24"/>
          <w:szCs w:val="24"/>
        </w:rPr>
      </w:pPr>
      <w:bookmarkStart w:id="6" w:name="_Toc174870579"/>
      <w:r>
        <w:rPr>
          <w:rFonts w:hint="eastAsia" w:ascii="宋体" w:hAnsi="宋体" w:eastAsia="宋体"/>
          <w:b/>
          <w:bCs/>
          <w:sz w:val="24"/>
          <w:szCs w:val="24"/>
        </w:rPr>
        <w:t>2. 知识目标</w:t>
      </w:r>
      <w:bookmarkEnd w:id="6"/>
    </w:p>
    <w:p w14:paraId="19C47198">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①掌握发动机的部件组成及发动机电控各系统的组成、作用，理解汽车发动机电控各系统的工作过程；</w:t>
      </w:r>
    </w:p>
    <w:p w14:paraId="20468DD7">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②能够描述发动机电控系统简单故障产生的原因和排除思路。</w:t>
      </w:r>
    </w:p>
    <w:p w14:paraId="4DBC3EBB">
      <w:pPr>
        <w:spacing w:before="156" w:beforeLines="50" w:line="300" w:lineRule="auto"/>
        <w:ind w:firstLine="482" w:firstLineChars="200"/>
        <w:outlineLvl w:val="1"/>
        <w:rPr>
          <w:rFonts w:hint="eastAsia" w:ascii="宋体" w:hAnsi="宋体" w:eastAsia="宋体"/>
          <w:b/>
          <w:bCs/>
          <w:sz w:val="24"/>
          <w:szCs w:val="24"/>
        </w:rPr>
      </w:pPr>
      <w:bookmarkStart w:id="7" w:name="_Toc174870580"/>
      <w:r>
        <w:rPr>
          <w:rFonts w:hint="eastAsia" w:ascii="宋体" w:hAnsi="宋体" w:eastAsia="宋体"/>
          <w:b/>
          <w:bCs/>
          <w:sz w:val="24"/>
          <w:szCs w:val="24"/>
        </w:rPr>
        <w:t>3.能力目标</w:t>
      </w:r>
      <w:bookmarkEnd w:id="7"/>
    </w:p>
    <w:p w14:paraId="49BF6CAA">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①能根据故障情况独立制定维修计划，并能选择正确检测设备和仪器对发动机部件及发动机电控系统进行检测和维修；</w:t>
      </w:r>
    </w:p>
    <w:p w14:paraId="4FB8A2B4">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②通关完成发动机电控系统相关故障的诊断，学生能熟练运用相关检测仪器的使用。</w:t>
      </w:r>
    </w:p>
    <w:p w14:paraId="7946B146">
      <w:pPr>
        <w:spacing w:before="156" w:beforeLines="50" w:line="300" w:lineRule="auto"/>
        <w:ind w:firstLine="562" w:firstLineChars="200"/>
        <w:outlineLvl w:val="1"/>
        <w:rPr>
          <w:rFonts w:hint="eastAsia" w:ascii="宋体" w:hAnsi="宋体" w:eastAsia="宋体"/>
          <w:b/>
          <w:sz w:val="28"/>
          <w:szCs w:val="28"/>
        </w:rPr>
      </w:pPr>
      <w:bookmarkStart w:id="8" w:name="_Toc68264119"/>
      <w:bookmarkStart w:id="9" w:name="_Toc174870581"/>
      <w:r>
        <w:rPr>
          <w:rFonts w:hint="eastAsia" w:ascii="宋体" w:hAnsi="宋体" w:eastAsia="宋体"/>
          <w:b/>
          <w:sz w:val="28"/>
          <w:szCs w:val="28"/>
        </w:rPr>
        <w:t>三</w:t>
      </w:r>
      <w:r>
        <w:rPr>
          <w:rFonts w:ascii="宋体" w:hAnsi="宋体" w:eastAsia="宋体"/>
          <w:b/>
          <w:sz w:val="28"/>
          <w:szCs w:val="28"/>
        </w:rPr>
        <w:t>、课程</w:t>
      </w:r>
      <w:bookmarkEnd w:id="8"/>
      <w:r>
        <w:rPr>
          <w:rFonts w:hint="eastAsia" w:ascii="宋体" w:hAnsi="宋体" w:eastAsia="宋体"/>
          <w:b/>
          <w:sz w:val="28"/>
          <w:szCs w:val="28"/>
        </w:rPr>
        <w:t>结构与内容</w:t>
      </w:r>
      <w:bookmarkEnd w:id="9"/>
    </w:p>
    <w:p w14:paraId="280BBB20">
      <w:pPr>
        <w:spacing w:before="156" w:beforeLines="50" w:line="300" w:lineRule="auto"/>
        <w:ind w:firstLine="482" w:firstLineChars="200"/>
        <w:outlineLvl w:val="2"/>
        <w:rPr>
          <w:rFonts w:hint="eastAsia" w:ascii="宋体" w:hAnsi="宋体" w:eastAsia="宋体"/>
          <w:b/>
          <w:sz w:val="24"/>
          <w:szCs w:val="24"/>
        </w:rPr>
      </w:pPr>
      <w:bookmarkStart w:id="10" w:name="_Toc174870582"/>
      <w:r>
        <w:rPr>
          <w:rFonts w:hint="eastAsia" w:ascii="宋体" w:hAnsi="宋体" w:eastAsia="宋体"/>
          <w:b/>
          <w:sz w:val="24"/>
          <w:szCs w:val="24"/>
        </w:rPr>
        <w:t>1.课程结构</w:t>
      </w:r>
      <w:bookmarkEnd w:id="10"/>
    </w:p>
    <w:p w14:paraId="6516754B">
      <w:pPr>
        <w:spacing w:before="156" w:beforeLines="50" w:line="300" w:lineRule="auto"/>
        <w:ind w:firstLine="480" w:firstLineChars="200"/>
        <w:rPr>
          <w:rFonts w:hint="eastAsia" w:ascii="宋体" w:hAnsi="宋体" w:eastAsia="宋体"/>
          <w:b/>
          <w:sz w:val="24"/>
          <w:szCs w:val="24"/>
        </w:rPr>
      </w:pPr>
      <w:r>
        <w:rPr>
          <w:rFonts w:hint="eastAsia" w:ascii="宋体" w:hAnsi="宋体" w:eastAsia="宋体"/>
          <w:sz w:val="24"/>
          <w:szCs w:val="24"/>
        </w:rPr>
        <w:t>本课程采用学习情境的设计，符合基于工作过程的教学设计思想的要求，每个学习情境以典型工作任务作为载体，即以常见的发动机电控系统故障为载体，完成具体的工作任务。整个过程强调工作过程的系统性和完整性。本课程学习情境的前后排序要符合学生认知规律，课程体现由易到难不断提高的过程。同时本课程学习情境的设计要考 虑尽量覆盖国内外主流车型。通过对汽车发动机电控系统的典型工作任务进行分析，结合目前发动机电控技术发展状况，对岗位能力进行详细深入的研究，按简按简单到复杂、由外围到核心的认识规律，以常见的故障现象作为学习情境的逻辑起点。</w:t>
      </w:r>
    </w:p>
    <w:p w14:paraId="299EA0B4">
      <w:pPr>
        <w:spacing w:before="156" w:beforeLines="50" w:line="300" w:lineRule="auto"/>
        <w:ind w:firstLine="482" w:firstLineChars="200"/>
        <w:outlineLvl w:val="2"/>
        <w:rPr>
          <w:rFonts w:hint="eastAsia" w:ascii="宋体" w:hAnsi="宋体" w:eastAsia="宋体"/>
          <w:b/>
          <w:sz w:val="24"/>
          <w:szCs w:val="24"/>
        </w:rPr>
      </w:pPr>
      <w:bookmarkStart w:id="11" w:name="_Toc174870583"/>
      <w:r>
        <w:rPr>
          <w:rFonts w:hint="eastAsia" w:ascii="宋体" w:hAnsi="宋体" w:eastAsia="宋体"/>
          <w:b/>
          <w:sz w:val="24"/>
          <w:szCs w:val="24"/>
        </w:rPr>
        <w:t>2.课程</w:t>
      </w:r>
      <w:r>
        <w:rPr>
          <w:rFonts w:ascii="宋体" w:hAnsi="宋体" w:eastAsia="宋体"/>
          <w:b/>
          <w:sz w:val="24"/>
          <w:szCs w:val="24"/>
        </w:rPr>
        <w:t>内容</w:t>
      </w:r>
      <w:bookmarkEnd w:id="11"/>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773"/>
        <w:gridCol w:w="1704"/>
        <w:gridCol w:w="1704"/>
        <w:gridCol w:w="1704"/>
      </w:tblGrid>
      <w:tr w14:paraId="6DA2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14:paraId="4587E6CB">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序号</w:t>
            </w:r>
          </w:p>
        </w:tc>
        <w:tc>
          <w:tcPr>
            <w:tcW w:w="1627" w:type="pct"/>
            <w:vAlign w:val="center"/>
          </w:tcPr>
          <w:p w14:paraId="09ADC594">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学习模块</w:t>
            </w:r>
          </w:p>
        </w:tc>
        <w:tc>
          <w:tcPr>
            <w:tcW w:w="1000" w:type="pct"/>
            <w:vAlign w:val="center"/>
          </w:tcPr>
          <w:p w14:paraId="6A816B58">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学习内容及要求</w:t>
            </w:r>
          </w:p>
        </w:tc>
        <w:tc>
          <w:tcPr>
            <w:tcW w:w="1000" w:type="pct"/>
            <w:vAlign w:val="center"/>
          </w:tcPr>
          <w:p w14:paraId="02001219">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教学活动设计与建议</w:t>
            </w:r>
          </w:p>
        </w:tc>
        <w:tc>
          <w:tcPr>
            <w:tcW w:w="1000" w:type="pct"/>
            <w:vAlign w:val="center"/>
          </w:tcPr>
          <w:p w14:paraId="57C2F79D">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建议学时</w:t>
            </w:r>
          </w:p>
        </w:tc>
      </w:tr>
      <w:tr w14:paraId="5CA5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trPr>
        <w:tc>
          <w:tcPr>
            <w:tcW w:w="372" w:type="pct"/>
            <w:vAlign w:val="center"/>
          </w:tcPr>
          <w:p w14:paraId="7DEC365E">
            <w:pPr>
              <w:tabs>
                <w:tab w:val="center" w:pos="1034"/>
              </w:tabs>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1</w:t>
            </w:r>
          </w:p>
        </w:tc>
        <w:tc>
          <w:tcPr>
            <w:tcW w:w="1627" w:type="pct"/>
            <w:vAlign w:val="center"/>
          </w:tcPr>
          <w:p w14:paraId="69EEAD75">
            <w:pPr>
              <w:tabs>
                <w:tab w:val="center" w:pos="1034"/>
              </w:tabs>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发动机的组成</w:t>
            </w:r>
          </w:p>
        </w:tc>
        <w:tc>
          <w:tcPr>
            <w:tcW w:w="1000" w:type="pct"/>
            <w:vAlign w:val="center"/>
          </w:tcPr>
          <w:p w14:paraId="04813E58">
            <w:pPr>
              <w:rPr>
                <w:rFonts w:hint="eastAsia" w:ascii="宋体" w:hAnsi="宋体" w:eastAsia="宋体" w:cs="宋体"/>
                <w:kern w:val="0"/>
                <w:szCs w:val="21"/>
              </w:rPr>
            </w:pPr>
            <w:r>
              <w:rPr>
                <w:rFonts w:hint="eastAsia" w:ascii="宋体" w:hAnsi="宋体" w:eastAsia="宋体" w:cs="宋体"/>
                <w:kern w:val="0"/>
                <w:szCs w:val="21"/>
              </w:rPr>
              <w:t>1.曲柄连杆机构的组成</w:t>
            </w:r>
          </w:p>
          <w:p w14:paraId="6D416B77">
            <w:pPr>
              <w:rPr>
                <w:rFonts w:hint="eastAsia" w:ascii="宋体" w:hAnsi="宋体" w:eastAsia="宋体" w:cs="宋体"/>
                <w:kern w:val="0"/>
                <w:szCs w:val="21"/>
              </w:rPr>
            </w:pPr>
            <w:r>
              <w:rPr>
                <w:rFonts w:hint="eastAsia" w:ascii="宋体" w:hAnsi="宋体" w:eastAsia="宋体" w:cs="宋体"/>
                <w:kern w:val="0"/>
                <w:szCs w:val="21"/>
              </w:rPr>
              <w:t>2.曲柄连杆的作用</w:t>
            </w:r>
          </w:p>
          <w:p w14:paraId="01C4A899">
            <w:pPr>
              <w:rPr>
                <w:rFonts w:hint="eastAsia" w:ascii="宋体" w:hAnsi="宋体" w:eastAsia="宋体" w:cs="宋体"/>
                <w:kern w:val="0"/>
                <w:szCs w:val="21"/>
              </w:rPr>
            </w:pPr>
            <w:r>
              <w:rPr>
                <w:rFonts w:hint="eastAsia" w:ascii="宋体" w:hAnsi="宋体" w:eastAsia="宋体" w:cs="宋体"/>
                <w:kern w:val="0"/>
                <w:szCs w:val="21"/>
              </w:rPr>
              <w:t>3.机体组、活塞连杆组、曲轴飞轮组的组成及作用</w:t>
            </w:r>
          </w:p>
        </w:tc>
        <w:tc>
          <w:tcPr>
            <w:tcW w:w="1000" w:type="pct"/>
            <w:vMerge w:val="restart"/>
            <w:vAlign w:val="center"/>
          </w:tcPr>
          <w:p w14:paraId="7084AC80">
            <w:pPr>
              <w:jc w:val="center"/>
              <w:rPr>
                <w:rFonts w:hint="eastAsia" w:ascii="宋体" w:hAnsi="宋体" w:eastAsia="宋体" w:cs="宋体"/>
                <w:kern w:val="0"/>
                <w:szCs w:val="21"/>
              </w:rPr>
            </w:pPr>
          </w:p>
        </w:tc>
        <w:tc>
          <w:tcPr>
            <w:tcW w:w="1000" w:type="pct"/>
            <w:vAlign w:val="center"/>
          </w:tcPr>
          <w:p w14:paraId="2CDAB02D">
            <w:pPr>
              <w:jc w:val="left"/>
              <w:rPr>
                <w:rFonts w:hint="eastAsia" w:ascii="宋体" w:hAnsi="宋体" w:eastAsia="宋体" w:cs="宋体"/>
                <w:kern w:val="0"/>
                <w:szCs w:val="21"/>
              </w:rPr>
            </w:pPr>
            <w:r>
              <w:rPr>
                <w:rFonts w:hint="eastAsia" w:ascii="宋体" w:hAnsi="宋体" w:eastAsia="宋体" w:cs="宋体"/>
                <w:kern w:val="0"/>
                <w:szCs w:val="21"/>
              </w:rPr>
              <w:t>6</w:t>
            </w:r>
          </w:p>
        </w:tc>
      </w:tr>
      <w:tr w14:paraId="646C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trPr>
        <w:tc>
          <w:tcPr>
            <w:tcW w:w="372" w:type="pct"/>
            <w:vAlign w:val="center"/>
          </w:tcPr>
          <w:p w14:paraId="53610263">
            <w:pPr>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2</w:t>
            </w:r>
          </w:p>
        </w:tc>
        <w:tc>
          <w:tcPr>
            <w:tcW w:w="1627" w:type="pct"/>
            <w:vAlign w:val="center"/>
          </w:tcPr>
          <w:p w14:paraId="4BA5763E">
            <w:pPr>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发动机的组成</w:t>
            </w:r>
          </w:p>
        </w:tc>
        <w:tc>
          <w:tcPr>
            <w:tcW w:w="1000" w:type="pct"/>
            <w:vAlign w:val="center"/>
          </w:tcPr>
          <w:p w14:paraId="25B6000B">
            <w:pPr>
              <w:rPr>
                <w:rFonts w:hint="eastAsia" w:ascii="宋体" w:hAnsi="宋体" w:eastAsia="宋体" w:cs="宋体"/>
                <w:kern w:val="0"/>
                <w:szCs w:val="21"/>
              </w:rPr>
            </w:pPr>
            <w:r>
              <w:rPr>
                <w:rFonts w:hint="eastAsia" w:ascii="宋体" w:hAnsi="宋体" w:eastAsia="宋体" w:cs="宋体"/>
                <w:kern w:val="0"/>
                <w:szCs w:val="21"/>
              </w:rPr>
              <w:t>1.配气机构的组成</w:t>
            </w:r>
          </w:p>
          <w:p w14:paraId="522C5F77">
            <w:pPr>
              <w:rPr>
                <w:rFonts w:hint="eastAsia" w:ascii="宋体" w:hAnsi="宋体" w:eastAsia="宋体" w:cs="宋体"/>
                <w:kern w:val="0"/>
                <w:szCs w:val="21"/>
              </w:rPr>
            </w:pPr>
            <w:r>
              <w:rPr>
                <w:rFonts w:hint="eastAsia" w:ascii="宋体" w:hAnsi="宋体" w:eastAsia="宋体" w:cs="宋体"/>
                <w:kern w:val="0"/>
                <w:szCs w:val="21"/>
              </w:rPr>
              <w:t>2.配气机构的作用</w:t>
            </w:r>
          </w:p>
          <w:p w14:paraId="0B573E49">
            <w:pPr>
              <w:jc w:val="left"/>
              <w:rPr>
                <w:rFonts w:hint="eastAsia" w:ascii="宋体" w:hAnsi="宋体" w:eastAsia="宋体" w:cs="宋体"/>
                <w:kern w:val="0"/>
                <w:szCs w:val="21"/>
              </w:rPr>
            </w:pPr>
            <w:r>
              <w:rPr>
                <w:rFonts w:hint="eastAsia" w:ascii="宋体" w:hAnsi="宋体" w:eastAsia="宋体" w:cs="宋体"/>
                <w:kern w:val="0"/>
                <w:szCs w:val="21"/>
              </w:rPr>
              <w:t>3.气门组、气门传动组的组成及作用</w:t>
            </w:r>
          </w:p>
        </w:tc>
        <w:tc>
          <w:tcPr>
            <w:tcW w:w="1000" w:type="pct"/>
            <w:vMerge w:val="continue"/>
            <w:vAlign w:val="center"/>
          </w:tcPr>
          <w:p w14:paraId="2CFD3922">
            <w:pPr>
              <w:jc w:val="left"/>
              <w:rPr>
                <w:rFonts w:hint="eastAsia" w:ascii="宋体" w:hAnsi="宋体" w:eastAsia="宋体" w:cs="宋体"/>
                <w:kern w:val="0"/>
                <w:szCs w:val="21"/>
              </w:rPr>
            </w:pPr>
          </w:p>
        </w:tc>
        <w:tc>
          <w:tcPr>
            <w:tcW w:w="1000" w:type="pct"/>
            <w:vAlign w:val="center"/>
          </w:tcPr>
          <w:p w14:paraId="09859330">
            <w:pPr>
              <w:jc w:val="left"/>
              <w:rPr>
                <w:rFonts w:hint="eastAsia" w:ascii="宋体" w:hAnsi="宋体" w:eastAsia="宋体" w:cs="宋体"/>
                <w:kern w:val="0"/>
                <w:szCs w:val="21"/>
              </w:rPr>
            </w:pPr>
            <w:r>
              <w:rPr>
                <w:rFonts w:hint="eastAsia" w:ascii="宋体" w:hAnsi="宋体" w:eastAsia="宋体" w:cs="宋体"/>
                <w:kern w:val="0"/>
                <w:szCs w:val="21"/>
              </w:rPr>
              <w:t>6</w:t>
            </w:r>
          </w:p>
        </w:tc>
      </w:tr>
      <w:tr w14:paraId="6BC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trPr>
        <w:tc>
          <w:tcPr>
            <w:tcW w:w="372" w:type="pct"/>
            <w:vAlign w:val="center"/>
          </w:tcPr>
          <w:p w14:paraId="2B528E8A">
            <w:pPr>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3</w:t>
            </w:r>
          </w:p>
        </w:tc>
        <w:tc>
          <w:tcPr>
            <w:tcW w:w="1627" w:type="pct"/>
            <w:vAlign w:val="center"/>
          </w:tcPr>
          <w:p w14:paraId="1933216C">
            <w:pPr>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发动机的组成</w:t>
            </w:r>
          </w:p>
        </w:tc>
        <w:tc>
          <w:tcPr>
            <w:tcW w:w="1000" w:type="pct"/>
            <w:vAlign w:val="center"/>
          </w:tcPr>
          <w:p w14:paraId="5995E52E">
            <w:pPr>
              <w:numPr>
                <w:ilvl w:val="0"/>
                <w:numId w:val="1"/>
              </w:numPr>
              <w:jc w:val="left"/>
              <w:rPr>
                <w:rFonts w:hint="eastAsia" w:ascii="宋体" w:hAnsi="宋体" w:eastAsia="宋体" w:cs="宋体"/>
                <w:kern w:val="0"/>
                <w:szCs w:val="21"/>
              </w:rPr>
            </w:pPr>
            <w:r>
              <w:rPr>
                <w:rFonts w:hint="eastAsia" w:ascii="宋体" w:hAnsi="宋体" w:eastAsia="宋体" w:cs="宋体"/>
                <w:kern w:val="0"/>
                <w:szCs w:val="21"/>
              </w:rPr>
              <w:t>点火系统的组成及作用</w:t>
            </w:r>
          </w:p>
          <w:p w14:paraId="6685F159">
            <w:pPr>
              <w:numPr>
                <w:ilvl w:val="0"/>
                <w:numId w:val="1"/>
              </w:numPr>
              <w:jc w:val="left"/>
              <w:rPr>
                <w:rFonts w:hint="eastAsia" w:ascii="宋体" w:hAnsi="宋体" w:eastAsia="宋体" w:cs="宋体"/>
                <w:kern w:val="0"/>
                <w:szCs w:val="21"/>
              </w:rPr>
            </w:pPr>
            <w:r>
              <w:rPr>
                <w:rFonts w:hint="eastAsia" w:ascii="宋体" w:hAnsi="宋体" w:eastAsia="宋体" w:cs="宋体"/>
                <w:kern w:val="0"/>
                <w:szCs w:val="21"/>
              </w:rPr>
              <w:t>润滑系统的组成及作用</w:t>
            </w:r>
          </w:p>
          <w:p w14:paraId="3B88C2CB">
            <w:pPr>
              <w:numPr>
                <w:ilvl w:val="0"/>
                <w:numId w:val="1"/>
              </w:numPr>
              <w:jc w:val="left"/>
              <w:rPr>
                <w:rFonts w:hint="eastAsia" w:ascii="宋体" w:hAnsi="宋体" w:eastAsia="宋体" w:cs="宋体"/>
                <w:kern w:val="0"/>
                <w:szCs w:val="21"/>
              </w:rPr>
            </w:pPr>
            <w:r>
              <w:rPr>
                <w:rFonts w:hint="eastAsia" w:ascii="宋体" w:hAnsi="宋体" w:eastAsia="宋体" w:cs="宋体"/>
                <w:kern w:val="0"/>
                <w:szCs w:val="21"/>
              </w:rPr>
              <w:t>冷却系统的组成及作用</w:t>
            </w:r>
          </w:p>
          <w:p w14:paraId="08A5A8F6">
            <w:pPr>
              <w:numPr>
                <w:ilvl w:val="0"/>
                <w:numId w:val="1"/>
              </w:numPr>
              <w:jc w:val="left"/>
              <w:rPr>
                <w:rFonts w:hint="eastAsia" w:ascii="宋体" w:hAnsi="宋体" w:eastAsia="宋体" w:cs="宋体"/>
                <w:kern w:val="0"/>
                <w:szCs w:val="21"/>
              </w:rPr>
            </w:pPr>
            <w:r>
              <w:rPr>
                <w:rFonts w:hint="eastAsia" w:ascii="宋体" w:hAnsi="宋体" w:eastAsia="宋体" w:cs="宋体"/>
                <w:kern w:val="0"/>
                <w:szCs w:val="21"/>
              </w:rPr>
              <w:t>燃料供给系统的组成及作用</w:t>
            </w:r>
          </w:p>
          <w:p w14:paraId="564F9638">
            <w:pPr>
              <w:numPr>
                <w:ilvl w:val="0"/>
                <w:numId w:val="1"/>
              </w:numPr>
              <w:jc w:val="left"/>
              <w:rPr>
                <w:rFonts w:hint="eastAsia" w:ascii="宋体" w:hAnsi="宋体" w:eastAsia="宋体" w:cs="宋体"/>
                <w:kern w:val="0"/>
                <w:szCs w:val="21"/>
              </w:rPr>
            </w:pPr>
            <w:r>
              <w:rPr>
                <w:rFonts w:hint="eastAsia" w:ascii="宋体" w:hAnsi="宋体" w:eastAsia="宋体" w:cs="宋体"/>
                <w:kern w:val="0"/>
                <w:szCs w:val="21"/>
              </w:rPr>
              <w:t>启动系统的组成及作用</w:t>
            </w:r>
          </w:p>
          <w:p w14:paraId="4642CCAB">
            <w:pPr>
              <w:jc w:val="left"/>
              <w:rPr>
                <w:rFonts w:hint="eastAsia" w:ascii="宋体" w:hAnsi="宋体" w:eastAsia="宋体" w:cs="宋体"/>
                <w:kern w:val="0"/>
                <w:szCs w:val="21"/>
              </w:rPr>
            </w:pPr>
          </w:p>
        </w:tc>
        <w:tc>
          <w:tcPr>
            <w:tcW w:w="1000" w:type="pct"/>
            <w:vMerge w:val="restart"/>
            <w:vAlign w:val="center"/>
          </w:tcPr>
          <w:p w14:paraId="0BB28C4C">
            <w:pPr>
              <w:adjustRightInd w:val="0"/>
              <w:snapToGrid w:val="0"/>
              <w:spacing w:line="310" w:lineRule="atLeast"/>
              <w:ind w:firstLine="425"/>
              <w:rPr>
                <w:rFonts w:hint="eastAsia" w:ascii="宋体" w:hAnsi="宋体" w:eastAsia="宋体" w:cs="宋体"/>
                <w:color w:val="000000"/>
                <w:szCs w:val="21"/>
                <w:lang w:bidi="ar"/>
              </w:rPr>
            </w:pPr>
          </w:p>
          <w:p w14:paraId="5BBD00B8">
            <w:pPr>
              <w:adjustRightInd w:val="0"/>
              <w:snapToGrid w:val="0"/>
              <w:spacing w:line="310" w:lineRule="atLeast"/>
              <w:ind w:firstLine="425"/>
              <w:rPr>
                <w:rFonts w:hint="eastAsia" w:ascii="宋体" w:hAnsi="宋体" w:eastAsia="宋体" w:cs="宋体"/>
                <w:color w:val="000000"/>
                <w:szCs w:val="21"/>
                <w:lang w:bidi="ar"/>
              </w:rPr>
            </w:pPr>
          </w:p>
          <w:p w14:paraId="7CD18D20">
            <w:pPr>
              <w:adjustRightInd w:val="0"/>
              <w:snapToGrid w:val="0"/>
              <w:spacing w:line="310" w:lineRule="atLeast"/>
              <w:ind w:firstLine="425"/>
              <w:rPr>
                <w:rFonts w:hint="eastAsia" w:ascii="宋体" w:hAnsi="宋体" w:eastAsia="宋体" w:cs="宋体"/>
                <w:color w:val="000000"/>
                <w:szCs w:val="21"/>
                <w:lang w:bidi="ar"/>
              </w:rPr>
            </w:pPr>
          </w:p>
          <w:p w14:paraId="0E1FEF40">
            <w:pPr>
              <w:adjustRightInd w:val="0"/>
              <w:snapToGrid w:val="0"/>
              <w:spacing w:line="310" w:lineRule="atLeast"/>
              <w:ind w:firstLine="425"/>
              <w:rPr>
                <w:rFonts w:hint="eastAsia" w:ascii="宋体" w:hAnsi="宋体" w:eastAsia="宋体" w:cs="宋体"/>
                <w:color w:val="000000"/>
                <w:szCs w:val="21"/>
                <w:lang w:bidi="ar"/>
              </w:rPr>
            </w:pPr>
          </w:p>
          <w:p w14:paraId="7A2A3001">
            <w:pPr>
              <w:adjustRightInd w:val="0"/>
              <w:snapToGrid w:val="0"/>
              <w:spacing w:line="310" w:lineRule="atLeast"/>
              <w:ind w:firstLine="425"/>
              <w:rPr>
                <w:rFonts w:hint="eastAsia" w:ascii="宋体" w:hAnsi="宋体" w:eastAsia="宋体" w:cs="宋体"/>
                <w:color w:val="000000"/>
                <w:szCs w:val="21"/>
                <w:lang w:bidi="ar"/>
              </w:rPr>
            </w:pPr>
          </w:p>
          <w:p w14:paraId="3F809AB0">
            <w:pPr>
              <w:adjustRightInd w:val="0"/>
              <w:snapToGrid w:val="0"/>
              <w:spacing w:line="310" w:lineRule="atLeast"/>
              <w:ind w:firstLine="425"/>
              <w:rPr>
                <w:rFonts w:hint="eastAsia" w:ascii="宋体" w:hAnsi="宋体" w:eastAsia="宋体" w:cs="宋体"/>
                <w:color w:val="000000"/>
                <w:szCs w:val="21"/>
                <w:lang w:bidi="ar"/>
              </w:rPr>
            </w:pPr>
          </w:p>
          <w:p w14:paraId="43BB2362">
            <w:pPr>
              <w:adjustRightInd w:val="0"/>
              <w:snapToGrid w:val="0"/>
              <w:spacing w:line="310" w:lineRule="atLeast"/>
              <w:ind w:firstLine="425"/>
              <w:rPr>
                <w:rFonts w:hint="eastAsia" w:ascii="宋体" w:hAnsi="宋体" w:eastAsia="宋体" w:cs="宋体"/>
                <w:color w:val="000000"/>
                <w:szCs w:val="21"/>
                <w:lang w:bidi="ar"/>
              </w:rPr>
            </w:pPr>
          </w:p>
          <w:p w14:paraId="7D495172">
            <w:pPr>
              <w:adjustRightInd w:val="0"/>
              <w:snapToGrid w:val="0"/>
              <w:spacing w:line="310" w:lineRule="atLeast"/>
              <w:ind w:firstLine="425"/>
              <w:rPr>
                <w:rFonts w:hint="eastAsia" w:ascii="宋体" w:hAnsi="宋体" w:eastAsia="宋体" w:cs="宋体"/>
                <w:color w:val="000000"/>
                <w:szCs w:val="21"/>
                <w:lang w:bidi="ar"/>
              </w:rPr>
            </w:pPr>
          </w:p>
          <w:p w14:paraId="00C6835F">
            <w:pPr>
              <w:adjustRightInd w:val="0"/>
              <w:snapToGrid w:val="0"/>
              <w:spacing w:line="310" w:lineRule="atLeast"/>
              <w:ind w:firstLine="425"/>
              <w:rPr>
                <w:rFonts w:hint="eastAsia" w:ascii="宋体" w:hAnsi="宋体" w:eastAsia="宋体" w:cs="宋体"/>
                <w:color w:val="000000"/>
                <w:szCs w:val="21"/>
                <w:lang w:bidi="ar"/>
              </w:rPr>
            </w:pPr>
          </w:p>
          <w:p w14:paraId="5AAA77DA">
            <w:pPr>
              <w:adjustRightInd w:val="0"/>
              <w:snapToGrid w:val="0"/>
              <w:spacing w:line="310" w:lineRule="atLeast"/>
              <w:ind w:firstLine="425"/>
              <w:rPr>
                <w:rFonts w:hint="eastAsia" w:ascii="宋体" w:hAnsi="宋体" w:eastAsia="宋体" w:cs="宋体"/>
                <w:color w:val="000000"/>
                <w:szCs w:val="21"/>
                <w:lang w:bidi="ar"/>
              </w:rPr>
            </w:pPr>
          </w:p>
          <w:p w14:paraId="58C4C3B5">
            <w:pPr>
              <w:adjustRightInd w:val="0"/>
              <w:snapToGrid w:val="0"/>
              <w:spacing w:line="310" w:lineRule="atLeast"/>
              <w:ind w:firstLine="425"/>
              <w:rPr>
                <w:rFonts w:hint="eastAsia" w:ascii="宋体" w:hAnsi="宋体" w:eastAsia="宋体" w:cs="宋体"/>
                <w:color w:val="000000"/>
                <w:szCs w:val="21"/>
                <w:lang w:bidi="ar"/>
              </w:rPr>
            </w:pPr>
          </w:p>
          <w:p w14:paraId="0F94D012">
            <w:pPr>
              <w:adjustRightInd w:val="0"/>
              <w:snapToGrid w:val="0"/>
              <w:spacing w:line="310" w:lineRule="atLeast"/>
              <w:ind w:firstLine="425"/>
              <w:rPr>
                <w:rFonts w:hint="eastAsia" w:ascii="宋体" w:hAnsi="宋体" w:eastAsia="宋体" w:cs="宋体"/>
                <w:color w:val="000000"/>
                <w:szCs w:val="21"/>
                <w:lang w:bidi="ar"/>
              </w:rPr>
            </w:pPr>
          </w:p>
          <w:p w14:paraId="5AFF09CB">
            <w:pPr>
              <w:adjustRightInd w:val="0"/>
              <w:snapToGrid w:val="0"/>
              <w:spacing w:line="310" w:lineRule="atLeast"/>
              <w:ind w:firstLine="425"/>
              <w:rPr>
                <w:rFonts w:hint="eastAsia" w:ascii="宋体" w:hAnsi="宋体" w:eastAsia="宋体" w:cs="宋体"/>
                <w:color w:val="000000"/>
                <w:szCs w:val="21"/>
                <w:lang w:bidi="ar"/>
              </w:rPr>
            </w:pPr>
          </w:p>
          <w:p w14:paraId="0527A6FD">
            <w:pPr>
              <w:adjustRightInd w:val="0"/>
              <w:snapToGrid w:val="0"/>
              <w:spacing w:line="310" w:lineRule="atLeast"/>
              <w:ind w:firstLine="425"/>
              <w:rPr>
                <w:rFonts w:hint="eastAsia" w:ascii="宋体" w:hAnsi="宋体" w:eastAsia="宋体" w:cs="宋体"/>
                <w:color w:val="000000"/>
                <w:szCs w:val="21"/>
                <w:lang w:bidi="ar"/>
              </w:rPr>
            </w:pPr>
          </w:p>
          <w:p w14:paraId="5D3DDD26">
            <w:pPr>
              <w:adjustRightInd w:val="0"/>
              <w:snapToGrid w:val="0"/>
              <w:spacing w:line="310" w:lineRule="atLeast"/>
              <w:ind w:firstLine="425"/>
              <w:rPr>
                <w:rFonts w:hint="eastAsia" w:ascii="宋体" w:hAnsi="宋体" w:eastAsia="宋体" w:cs="宋体"/>
                <w:color w:val="000000"/>
                <w:szCs w:val="21"/>
                <w:lang w:bidi="ar"/>
              </w:rPr>
            </w:pPr>
          </w:p>
          <w:p w14:paraId="2959DF36">
            <w:pPr>
              <w:adjustRightInd w:val="0"/>
              <w:snapToGrid w:val="0"/>
              <w:spacing w:line="310" w:lineRule="atLeast"/>
              <w:ind w:firstLine="425"/>
              <w:rPr>
                <w:rFonts w:hint="eastAsia" w:ascii="宋体" w:hAnsi="宋体" w:eastAsia="宋体" w:cs="宋体"/>
                <w:color w:val="000000"/>
                <w:szCs w:val="21"/>
                <w:lang w:bidi="ar"/>
              </w:rPr>
            </w:pPr>
          </w:p>
          <w:p w14:paraId="77D4DD60">
            <w:pPr>
              <w:adjustRightInd w:val="0"/>
              <w:snapToGrid w:val="0"/>
              <w:spacing w:line="310" w:lineRule="atLeast"/>
              <w:ind w:firstLine="420" w:firstLineChars="200"/>
              <w:rPr>
                <w:rFonts w:hint="eastAsia" w:ascii="宋体" w:hAnsi="宋体" w:eastAsia="宋体" w:cs="宋体"/>
                <w:color w:val="000000"/>
                <w:szCs w:val="21"/>
                <w:lang w:bidi="ar"/>
              </w:rPr>
            </w:pPr>
          </w:p>
          <w:p w14:paraId="3C3DA602">
            <w:pPr>
              <w:adjustRightInd w:val="0"/>
              <w:snapToGrid w:val="0"/>
              <w:spacing w:line="310" w:lineRule="atLeast"/>
              <w:ind w:firstLine="420" w:firstLineChars="200"/>
              <w:rPr>
                <w:rFonts w:hint="eastAsia" w:ascii="宋体" w:hAnsi="宋体" w:eastAsia="宋体" w:cs="宋体"/>
                <w:color w:val="000000"/>
                <w:szCs w:val="21"/>
                <w:lang w:bidi="ar"/>
              </w:rPr>
            </w:pPr>
          </w:p>
          <w:p w14:paraId="24167791">
            <w:pPr>
              <w:adjustRightInd w:val="0"/>
              <w:snapToGrid w:val="0"/>
              <w:spacing w:line="310" w:lineRule="atLeast"/>
              <w:ind w:firstLine="420" w:firstLineChars="200"/>
              <w:rPr>
                <w:rFonts w:hint="eastAsia" w:ascii="宋体" w:hAnsi="宋体" w:eastAsia="宋体" w:cs="宋体"/>
                <w:color w:val="000000"/>
                <w:szCs w:val="21"/>
                <w:lang w:bidi="ar"/>
              </w:rPr>
            </w:pPr>
          </w:p>
          <w:p w14:paraId="0CF5AB2E">
            <w:pPr>
              <w:adjustRightInd w:val="0"/>
              <w:snapToGrid w:val="0"/>
              <w:spacing w:line="310" w:lineRule="atLeast"/>
              <w:ind w:firstLine="420" w:firstLineChars="200"/>
              <w:rPr>
                <w:rFonts w:hint="eastAsia" w:ascii="宋体" w:hAnsi="宋体" w:eastAsia="宋体" w:cs="宋体"/>
                <w:color w:val="000000"/>
                <w:szCs w:val="21"/>
                <w:lang w:bidi="ar"/>
              </w:rPr>
            </w:pPr>
          </w:p>
          <w:p w14:paraId="47B4AB59">
            <w:pPr>
              <w:adjustRightInd w:val="0"/>
              <w:snapToGrid w:val="0"/>
              <w:spacing w:line="310" w:lineRule="atLeast"/>
              <w:ind w:firstLine="420" w:firstLineChars="200"/>
              <w:rPr>
                <w:rFonts w:hint="eastAsia" w:ascii="宋体" w:hAnsi="宋体" w:eastAsia="宋体" w:cs="宋体"/>
                <w:color w:val="000000"/>
                <w:szCs w:val="21"/>
                <w:lang w:bidi="ar"/>
              </w:rPr>
            </w:pPr>
          </w:p>
          <w:p w14:paraId="791E528A">
            <w:pPr>
              <w:adjustRightInd w:val="0"/>
              <w:snapToGrid w:val="0"/>
              <w:spacing w:line="310" w:lineRule="atLeast"/>
              <w:ind w:firstLine="420" w:firstLineChars="200"/>
              <w:rPr>
                <w:rFonts w:hint="eastAsia" w:ascii="宋体" w:hAnsi="宋体" w:eastAsia="宋体" w:cs="宋体"/>
                <w:color w:val="000000"/>
                <w:szCs w:val="21"/>
                <w:lang w:bidi="ar"/>
              </w:rPr>
            </w:pPr>
          </w:p>
          <w:p w14:paraId="1B5176D7">
            <w:pPr>
              <w:adjustRightInd w:val="0"/>
              <w:snapToGrid w:val="0"/>
              <w:spacing w:line="310" w:lineRule="atLeast"/>
              <w:ind w:firstLine="420" w:firstLineChars="200"/>
              <w:rPr>
                <w:rFonts w:hint="eastAsia" w:ascii="宋体" w:hAnsi="宋体" w:eastAsia="宋体" w:cs="宋体"/>
                <w:color w:val="000000"/>
                <w:szCs w:val="21"/>
                <w:lang w:bidi="ar"/>
              </w:rPr>
            </w:pPr>
          </w:p>
          <w:p w14:paraId="1F48CF94">
            <w:pPr>
              <w:adjustRightInd w:val="0"/>
              <w:snapToGrid w:val="0"/>
              <w:spacing w:line="310" w:lineRule="atLeast"/>
              <w:ind w:firstLine="420" w:firstLineChars="200"/>
              <w:rPr>
                <w:rFonts w:hint="eastAsia" w:ascii="宋体" w:hAnsi="宋体" w:eastAsia="宋体" w:cs="宋体"/>
                <w:color w:val="000000"/>
                <w:szCs w:val="21"/>
                <w:lang w:bidi="ar"/>
              </w:rPr>
            </w:pPr>
          </w:p>
          <w:p w14:paraId="47502074">
            <w:pPr>
              <w:adjustRightInd w:val="0"/>
              <w:snapToGrid w:val="0"/>
              <w:spacing w:line="310" w:lineRule="atLeast"/>
              <w:ind w:firstLine="420" w:firstLineChars="200"/>
              <w:rPr>
                <w:rFonts w:hint="eastAsia" w:ascii="宋体" w:hAnsi="宋体" w:eastAsia="宋体" w:cs="宋体"/>
                <w:color w:val="000000"/>
                <w:szCs w:val="21"/>
                <w:lang w:bidi="ar"/>
              </w:rPr>
            </w:pPr>
          </w:p>
          <w:p w14:paraId="67F9EB1D">
            <w:pPr>
              <w:adjustRightInd w:val="0"/>
              <w:snapToGrid w:val="0"/>
              <w:spacing w:line="310" w:lineRule="atLeast"/>
              <w:ind w:firstLine="420" w:firstLineChars="200"/>
              <w:rPr>
                <w:rFonts w:hint="eastAsia" w:ascii="宋体" w:hAnsi="宋体" w:eastAsia="宋体" w:cs="宋体"/>
                <w:color w:val="000000"/>
                <w:szCs w:val="21"/>
                <w:lang w:bidi="ar"/>
              </w:rPr>
            </w:pPr>
          </w:p>
          <w:p w14:paraId="79BDA3BA">
            <w:pPr>
              <w:adjustRightInd w:val="0"/>
              <w:snapToGrid w:val="0"/>
              <w:spacing w:line="310" w:lineRule="atLeast"/>
              <w:ind w:firstLine="420" w:firstLineChars="200"/>
              <w:rPr>
                <w:rFonts w:hint="eastAsia" w:ascii="宋体" w:hAnsi="宋体" w:eastAsia="宋体" w:cs="宋体"/>
                <w:b/>
                <w:color w:val="000000"/>
                <w:kern w:val="0"/>
                <w:szCs w:val="21"/>
              </w:rPr>
            </w:pPr>
            <w:r>
              <w:rPr>
                <w:rFonts w:hint="eastAsia" w:ascii="宋体" w:hAnsi="宋体" w:eastAsia="宋体" w:cs="宋体"/>
                <w:color w:val="000000"/>
                <w:szCs w:val="21"/>
                <w:lang w:bidi="ar"/>
              </w:rPr>
              <w:t>采用任务驱动和项目教学方法，培养学生分析和解决问题的能力；利用讨论课、现场教学等方法使学生获得感性认识。</w:t>
            </w:r>
          </w:p>
          <w:p w14:paraId="7B3F21DC">
            <w:pPr>
              <w:adjustRightInd w:val="0"/>
              <w:snapToGrid w:val="0"/>
              <w:spacing w:line="310" w:lineRule="atLeast"/>
              <w:ind w:firstLine="425"/>
              <w:rPr>
                <w:rFonts w:hint="eastAsia" w:ascii="宋体" w:hAnsi="宋体" w:eastAsia="宋体" w:cs="宋体"/>
                <w:color w:val="000000"/>
                <w:kern w:val="0"/>
                <w:szCs w:val="21"/>
              </w:rPr>
            </w:pPr>
            <w:r>
              <w:rPr>
                <w:rFonts w:hint="eastAsia" w:ascii="宋体" w:hAnsi="宋体" w:eastAsia="宋体" w:cs="宋体"/>
                <w:color w:val="000000"/>
                <w:szCs w:val="21"/>
                <w:lang w:bidi="ar"/>
              </w:rPr>
              <w:t>采用课堂讲授、现场教学、录像等教学手段，充分利用挂图、模型、实物等教学资源穿插进行，使学生能较快掌握本课程的基本知识与技能。</w:t>
            </w:r>
          </w:p>
          <w:p w14:paraId="4002E889">
            <w:pPr>
              <w:jc w:val="center"/>
              <w:rPr>
                <w:rFonts w:hint="eastAsia" w:ascii="宋体" w:hAnsi="宋体" w:eastAsia="宋体" w:cs="宋体"/>
                <w:kern w:val="0"/>
                <w:szCs w:val="21"/>
              </w:rPr>
            </w:pPr>
          </w:p>
        </w:tc>
        <w:tc>
          <w:tcPr>
            <w:tcW w:w="1000" w:type="pct"/>
            <w:vAlign w:val="center"/>
          </w:tcPr>
          <w:p w14:paraId="4A9FB419">
            <w:pPr>
              <w:jc w:val="left"/>
              <w:rPr>
                <w:rFonts w:hint="eastAsia" w:ascii="宋体" w:hAnsi="宋体" w:eastAsia="宋体" w:cs="宋体"/>
                <w:kern w:val="0"/>
                <w:szCs w:val="21"/>
              </w:rPr>
            </w:pPr>
            <w:r>
              <w:rPr>
                <w:rFonts w:hint="eastAsia" w:ascii="宋体" w:hAnsi="宋体" w:eastAsia="宋体" w:cs="宋体"/>
                <w:kern w:val="0"/>
                <w:szCs w:val="21"/>
              </w:rPr>
              <w:t>6</w:t>
            </w:r>
          </w:p>
        </w:tc>
      </w:tr>
      <w:tr w14:paraId="657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372" w:type="pct"/>
            <w:vAlign w:val="center"/>
          </w:tcPr>
          <w:p w14:paraId="334ECD0D">
            <w:pPr>
              <w:jc w:val="center"/>
              <w:rPr>
                <w:rFonts w:hint="eastAsia" w:ascii="宋体" w:hAnsi="宋体" w:eastAsia="宋体" w:cs="宋体"/>
                <w:kern w:val="0"/>
                <w:szCs w:val="21"/>
              </w:rPr>
            </w:pPr>
            <w:r>
              <w:rPr>
                <w:rFonts w:hint="eastAsia" w:ascii="宋体" w:hAnsi="宋体" w:eastAsia="宋体" w:cs="宋体"/>
                <w:kern w:val="0"/>
                <w:szCs w:val="21"/>
              </w:rPr>
              <w:t>4</w:t>
            </w:r>
          </w:p>
        </w:tc>
        <w:tc>
          <w:tcPr>
            <w:tcW w:w="1627" w:type="pct"/>
            <w:vAlign w:val="center"/>
          </w:tcPr>
          <w:p w14:paraId="711D481B">
            <w:pPr>
              <w:jc w:val="left"/>
              <w:rPr>
                <w:rFonts w:hint="eastAsia" w:ascii="宋体" w:hAnsi="宋体" w:eastAsia="宋体" w:cs="宋体"/>
                <w:kern w:val="0"/>
                <w:szCs w:val="21"/>
              </w:rPr>
            </w:pPr>
          </w:p>
          <w:p w14:paraId="0B643297">
            <w:pPr>
              <w:jc w:val="left"/>
              <w:rPr>
                <w:rFonts w:hint="eastAsia" w:ascii="宋体" w:hAnsi="宋体" w:eastAsia="宋体" w:cs="宋体"/>
                <w:kern w:val="0"/>
                <w:szCs w:val="21"/>
              </w:rPr>
            </w:pPr>
          </w:p>
          <w:p w14:paraId="1DF58B39">
            <w:pPr>
              <w:jc w:val="left"/>
              <w:rPr>
                <w:rFonts w:hint="eastAsia" w:ascii="宋体" w:hAnsi="宋体" w:eastAsia="宋体" w:cs="宋体"/>
                <w:kern w:val="0"/>
                <w:szCs w:val="21"/>
              </w:rPr>
            </w:pPr>
            <w:r>
              <w:rPr>
                <w:rFonts w:hint="eastAsia" w:ascii="宋体" w:hAnsi="宋体" w:eastAsia="宋体" w:cs="宋体"/>
                <w:kern w:val="0"/>
                <w:szCs w:val="21"/>
              </w:rPr>
              <w:t>电控发动机传感器故障检</w:t>
            </w:r>
          </w:p>
          <w:p w14:paraId="6FEABE4E">
            <w:pPr>
              <w:jc w:val="left"/>
              <w:rPr>
                <w:rFonts w:hint="eastAsia" w:ascii="宋体" w:hAnsi="宋体" w:eastAsia="宋体" w:cs="宋体"/>
                <w:kern w:val="0"/>
                <w:szCs w:val="21"/>
              </w:rPr>
            </w:pPr>
          </w:p>
        </w:tc>
        <w:tc>
          <w:tcPr>
            <w:tcW w:w="1000" w:type="pct"/>
            <w:vAlign w:val="center"/>
          </w:tcPr>
          <w:p w14:paraId="1B93A3CF">
            <w:pPr>
              <w:rPr>
                <w:rFonts w:hint="eastAsia" w:ascii="宋体" w:hAnsi="宋体" w:eastAsia="宋体" w:cs="宋体"/>
                <w:kern w:val="0"/>
                <w:szCs w:val="21"/>
              </w:rPr>
            </w:pPr>
            <w:r>
              <w:rPr>
                <w:rFonts w:hint="eastAsia" w:ascii="宋体" w:hAnsi="宋体" w:eastAsia="宋体" w:cs="宋体"/>
                <w:kern w:val="0"/>
                <w:szCs w:val="21"/>
              </w:rPr>
              <w:t>1.空气流量传感器故检修</w:t>
            </w:r>
          </w:p>
          <w:p w14:paraId="09FFFE37">
            <w:pPr>
              <w:rPr>
                <w:rFonts w:hint="eastAsia" w:ascii="宋体" w:hAnsi="宋体" w:eastAsia="宋体" w:cs="宋体"/>
                <w:w w:val="99"/>
                <w:kern w:val="0"/>
                <w:szCs w:val="21"/>
              </w:rPr>
            </w:pPr>
            <w:r>
              <w:rPr>
                <w:rFonts w:hint="eastAsia" w:ascii="宋体" w:hAnsi="宋体" w:eastAsia="宋体" w:cs="宋体"/>
                <w:kern w:val="0"/>
                <w:szCs w:val="21"/>
              </w:rPr>
              <w:t>2.进气管绝对压力传感器故障检修</w:t>
            </w:r>
            <w:r>
              <w:rPr>
                <w:rFonts w:hint="eastAsia" w:ascii="宋体" w:hAnsi="宋体" w:eastAsia="宋体" w:cs="宋体"/>
                <w:w w:val="99"/>
                <w:kern w:val="0"/>
                <w:szCs w:val="21"/>
              </w:rPr>
              <w:t xml:space="preserve"> </w:t>
            </w:r>
          </w:p>
          <w:p w14:paraId="3CC8386E">
            <w:pPr>
              <w:rPr>
                <w:rFonts w:hint="eastAsia" w:ascii="宋体" w:hAnsi="宋体" w:eastAsia="宋体" w:cs="宋体"/>
                <w:w w:val="99"/>
                <w:kern w:val="0"/>
                <w:szCs w:val="21"/>
              </w:rPr>
            </w:pPr>
            <w:r>
              <w:rPr>
                <w:rFonts w:hint="eastAsia" w:ascii="宋体" w:hAnsi="宋体" w:eastAsia="宋体" w:cs="宋体"/>
                <w:kern w:val="0"/>
                <w:szCs w:val="21"/>
              </w:rPr>
              <w:t>3.进气温度传感器和水温传感器故障检修</w:t>
            </w:r>
            <w:r>
              <w:rPr>
                <w:rFonts w:hint="eastAsia" w:ascii="宋体" w:hAnsi="宋体" w:eastAsia="宋体" w:cs="宋体"/>
                <w:w w:val="99"/>
                <w:kern w:val="0"/>
                <w:szCs w:val="21"/>
              </w:rPr>
              <w:t xml:space="preserve"> </w:t>
            </w:r>
          </w:p>
          <w:p w14:paraId="6829B37E">
            <w:pPr>
              <w:rPr>
                <w:rFonts w:hint="eastAsia" w:ascii="宋体" w:hAnsi="宋体" w:eastAsia="宋体" w:cs="宋体"/>
                <w:w w:val="99"/>
                <w:kern w:val="0"/>
                <w:szCs w:val="21"/>
              </w:rPr>
            </w:pPr>
            <w:r>
              <w:rPr>
                <w:rFonts w:hint="eastAsia" w:ascii="宋体" w:hAnsi="宋体" w:eastAsia="宋体" w:cs="宋体"/>
                <w:kern w:val="0"/>
                <w:szCs w:val="21"/>
              </w:rPr>
              <w:t>4.曲轴位置传感器及凸轮轴位置传感器故障检修</w:t>
            </w:r>
          </w:p>
          <w:p w14:paraId="22D7D951">
            <w:pPr>
              <w:rPr>
                <w:rFonts w:hint="eastAsia" w:ascii="宋体" w:hAnsi="宋体" w:eastAsia="宋体" w:cs="宋体"/>
                <w:w w:val="99"/>
                <w:kern w:val="0"/>
                <w:szCs w:val="21"/>
              </w:rPr>
            </w:pPr>
            <w:r>
              <w:rPr>
                <w:rFonts w:hint="eastAsia" w:ascii="宋体" w:hAnsi="宋体" w:eastAsia="宋体" w:cs="宋体"/>
                <w:kern w:val="0"/>
                <w:szCs w:val="21"/>
              </w:rPr>
              <w:t>5.节气门位置传感器和加速踏板位置传感器故障检修</w:t>
            </w:r>
            <w:r>
              <w:rPr>
                <w:rFonts w:hint="eastAsia" w:ascii="宋体" w:hAnsi="宋体" w:eastAsia="宋体" w:cs="宋体"/>
                <w:w w:val="99"/>
                <w:kern w:val="0"/>
                <w:szCs w:val="21"/>
              </w:rPr>
              <w:t xml:space="preserve"> </w:t>
            </w:r>
          </w:p>
          <w:p w14:paraId="4DB8CB85">
            <w:pPr>
              <w:rPr>
                <w:rFonts w:hint="eastAsia" w:ascii="宋体" w:hAnsi="宋体" w:eastAsia="宋体" w:cs="宋体"/>
                <w:w w:val="99"/>
                <w:kern w:val="0"/>
                <w:szCs w:val="21"/>
              </w:rPr>
            </w:pPr>
            <w:r>
              <w:rPr>
                <w:rFonts w:hint="eastAsia" w:ascii="宋体" w:hAnsi="宋体" w:eastAsia="宋体" w:cs="宋体"/>
                <w:kern w:val="0"/>
                <w:szCs w:val="21"/>
              </w:rPr>
              <w:t>6.氧传感器故障检修</w:t>
            </w:r>
          </w:p>
          <w:p w14:paraId="45649804">
            <w:pPr>
              <w:rPr>
                <w:rFonts w:hint="eastAsia" w:ascii="宋体" w:hAnsi="宋体" w:eastAsia="宋体" w:cs="宋体"/>
                <w:kern w:val="0"/>
                <w:szCs w:val="21"/>
              </w:rPr>
            </w:pPr>
            <w:r>
              <w:rPr>
                <w:rFonts w:hint="eastAsia" w:ascii="宋体" w:hAnsi="宋体" w:eastAsia="宋体" w:cs="宋体"/>
                <w:kern w:val="0"/>
                <w:szCs w:val="21"/>
              </w:rPr>
              <w:t>7.爆震传感器故障检修</w:t>
            </w:r>
          </w:p>
          <w:p w14:paraId="3F289E1B">
            <w:pPr>
              <w:rPr>
                <w:rFonts w:hint="eastAsia" w:ascii="宋体" w:hAnsi="宋体" w:eastAsia="宋体" w:cs="宋体"/>
                <w:kern w:val="0"/>
                <w:szCs w:val="21"/>
              </w:rPr>
            </w:pPr>
          </w:p>
          <w:p w14:paraId="144644AF">
            <w:pPr>
              <w:rPr>
                <w:rFonts w:hint="eastAsia" w:ascii="宋体" w:hAnsi="宋体" w:eastAsia="宋体" w:cs="宋体"/>
                <w:kern w:val="0"/>
                <w:szCs w:val="21"/>
              </w:rPr>
            </w:pPr>
          </w:p>
          <w:p w14:paraId="66C59D00">
            <w:pPr>
              <w:rPr>
                <w:rFonts w:hint="eastAsia" w:ascii="宋体" w:hAnsi="宋体" w:eastAsia="宋体" w:cs="宋体"/>
                <w:kern w:val="0"/>
                <w:szCs w:val="21"/>
              </w:rPr>
            </w:pPr>
          </w:p>
        </w:tc>
        <w:tc>
          <w:tcPr>
            <w:tcW w:w="1000" w:type="pct"/>
            <w:vMerge w:val="continue"/>
            <w:vAlign w:val="center"/>
          </w:tcPr>
          <w:p w14:paraId="46250861">
            <w:pPr>
              <w:jc w:val="center"/>
              <w:rPr>
                <w:rFonts w:hint="eastAsia" w:ascii="宋体" w:hAnsi="宋体" w:eastAsia="宋体" w:cs="宋体"/>
                <w:kern w:val="0"/>
                <w:szCs w:val="21"/>
              </w:rPr>
            </w:pPr>
          </w:p>
        </w:tc>
        <w:tc>
          <w:tcPr>
            <w:tcW w:w="1000" w:type="pct"/>
            <w:vAlign w:val="center"/>
          </w:tcPr>
          <w:p w14:paraId="15BF42FD">
            <w:pPr>
              <w:jc w:val="left"/>
              <w:rPr>
                <w:rFonts w:hint="eastAsia" w:ascii="宋体" w:hAnsi="宋体" w:eastAsia="宋体" w:cs="宋体"/>
                <w:kern w:val="0"/>
                <w:szCs w:val="21"/>
              </w:rPr>
            </w:pPr>
            <w:r>
              <w:rPr>
                <w:rFonts w:hint="eastAsia" w:ascii="宋体" w:hAnsi="宋体" w:eastAsia="宋体" w:cs="宋体"/>
                <w:kern w:val="0"/>
                <w:szCs w:val="21"/>
              </w:rPr>
              <w:t>18</w:t>
            </w:r>
          </w:p>
        </w:tc>
      </w:tr>
      <w:tr w14:paraId="581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372" w:type="pct"/>
            <w:vAlign w:val="center"/>
          </w:tcPr>
          <w:p w14:paraId="05AB9764">
            <w:pPr>
              <w:rPr>
                <w:rFonts w:hint="eastAsia" w:ascii="宋体" w:hAnsi="宋体" w:eastAsia="宋体" w:cs="宋体"/>
                <w:kern w:val="0"/>
                <w:szCs w:val="21"/>
              </w:rPr>
            </w:pPr>
            <w:r>
              <w:rPr>
                <w:rFonts w:hint="eastAsia" w:ascii="宋体" w:hAnsi="宋体" w:eastAsia="宋体" w:cs="宋体"/>
                <w:kern w:val="0"/>
                <w:szCs w:val="21"/>
              </w:rPr>
              <w:t>5</w:t>
            </w:r>
          </w:p>
        </w:tc>
        <w:tc>
          <w:tcPr>
            <w:tcW w:w="1627" w:type="pct"/>
            <w:vAlign w:val="center"/>
          </w:tcPr>
          <w:p w14:paraId="22DB7D18">
            <w:pPr>
              <w:rPr>
                <w:rFonts w:hint="eastAsia" w:ascii="宋体" w:hAnsi="宋体" w:eastAsia="宋体" w:cs="宋体"/>
                <w:kern w:val="0"/>
                <w:szCs w:val="21"/>
              </w:rPr>
            </w:pPr>
            <w:r>
              <w:rPr>
                <w:rFonts w:hint="eastAsia" w:ascii="宋体" w:hAnsi="宋体" w:eastAsia="宋体" w:cs="宋体"/>
                <w:kern w:val="0"/>
                <w:szCs w:val="21"/>
              </w:rPr>
              <w:t>电控发动机点火系统故障诊断</w:t>
            </w:r>
          </w:p>
        </w:tc>
        <w:tc>
          <w:tcPr>
            <w:tcW w:w="1000" w:type="pct"/>
            <w:vAlign w:val="center"/>
          </w:tcPr>
          <w:p w14:paraId="595ACA2C">
            <w:pPr>
              <w:rPr>
                <w:rFonts w:hint="eastAsia" w:ascii="宋体" w:hAnsi="宋体" w:eastAsia="宋体" w:cs="宋体"/>
                <w:kern w:val="0"/>
                <w:szCs w:val="21"/>
              </w:rPr>
            </w:pPr>
          </w:p>
          <w:p w14:paraId="0B0AECA1">
            <w:pPr>
              <w:rPr>
                <w:rFonts w:hint="eastAsia" w:ascii="宋体" w:hAnsi="宋体" w:eastAsia="宋体" w:cs="宋体"/>
                <w:kern w:val="0"/>
                <w:szCs w:val="21"/>
              </w:rPr>
            </w:pPr>
          </w:p>
          <w:p w14:paraId="3D248C85">
            <w:pPr>
              <w:rPr>
                <w:rFonts w:hint="eastAsia" w:ascii="宋体" w:hAnsi="宋体" w:eastAsia="宋体" w:cs="宋体"/>
                <w:kern w:val="0"/>
                <w:szCs w:val="21"/>
              </w:rPr>
            </w:pPr>
          </w:p>
          <w:p w14:paraId="3E2F8E5A">
            <w:pPr>
              <w:rPr>
                <w:rFonts w:hint="eastAsia" w:ascii="宋体" w:hAnsi="宋体" w:eastAsia="宋体" w:cs="宋体"/>
                <w:kern w:val="0"/>
                <w:szCs w:val="21"/>
              </w:rPr>
            </w:pPr>
          </w:p>
          <w:p w14:paraId="4174E9D6">
            <w:pPr>
              <w:rPr>
                <w:rFonts w:hint="eastAsia" w:ascii="宋体" w:hAnsi="宋体" w:eastAsia="宋体" w:cs="宋体"/>
                <w:kern w:val="0"/>
                <w:szCs w:val="21"/>
              </w:rPr>
            </w:pPr>
          </w:p>
          <w:p w14:paraId="3D3B9A19">
            <w:pPr>
              <w:rPr>
                <w:rFonts w:hint="eastAsia" w:ascii="宋体" w:hAnsi="宋体" w:eastAsia="宋体" w:cs="宋体"/>
                <w:kern w:val="0"/>
                <w:szCs w:val="21"/>
              </w:rPr>
            </w:pPr>
          </w:p>
          <w:p w14:paraId="32938561">
            <w:pPr>
              <w:rPr>
                <w:rFonts w:hint="eastAsia" w:ascii="宋体" w:hAnsi="宋体" w:eastAsia="宋体" w:cs="宋体"/>
                <w:kern w:val="0"/>
                <w:szCs w:val="21"/>
              </w:rPr>
            </w:pPr>
          </w:p>
          <w:p w14:paraId="60709AFA">
            <w:pPr>
              <w:rPr>
                <w:rFonts w:hint="eastAsia" w:ascii="宋体" w:hAnsi="宋体" w:eastAsia="宋体" w:cs="宋体"/>
                <w:kern w:val="0"/>
                <w:szCs w:val="21"/>
              </w:rPr>
            </w:pPr>
            <w:r>
              <w:rPr>
                <w:rFonts w:hint="eastAsia" w:ascii="宋体" w:hAnsi="宋体" w:eastAsia="宋体" w:cs="宋体"/>
                <w:kern w:val="0"/>
                <w:szCs w:val="21"/>
              </w:rPr>
              <w:t>1.电控发动机点火系统的故障诊断</w:t>
            </w:r>
          </w:p>
          <w:p w14:paraId="5AF64043">
            <w:pPr>
              <w:rPr>
                <w:rFonts w:hint="eastAsia" w:ascii="宋体" w:hAnsi="宋体" w:eastAsia="宋体" w:cs="宋体"/>
                <w:kern w:val="0"/>
                <w:szCs w:val="21"/>
              </w:rPr>
            </w:pPr>
          </w:p>
          <w:p w14:paraId="340C2335">
            <w:pPr>
              <w:rPr>
                <w:rFonts w:hint="eastAsia" w:ascii="宋体" w:hAnsi="宋体" w:eastAsia="宋体" w:cs="宋体"/>
                <w:kern w:val="0"/>
                <w:szCs w:val="21"/>
              </w:rPr>
            </w:pPr>
          </w:p>
          <w:p w14:paraId="50AF6C10">
            <w:pPr>
              <w:rPr>
                <w:rFonts w:hint="eastAsia" w:ascii="宋体" w:hAnsi="宋体" w:eastAsia="宋体" w:cs="宋体"/>
                <w:kern w:val="0"/>
                <w:szCs w:val="21"/>
              </w:rPr>
            </w:pPr>
          </w:p>
          <w:p w14:paraId="74D18A69">
            <w:pPr>
              <w:rPr>
                <w:rFonts w:hint="eastAsia" w:ascii="宋体" w:hAnsi="宋体" w:eastAsia="宋体" w:cs="宋体"/>
                <w:kern w:val="0"/>
                <w:szCs w:val="21"/>
              </w:rPr>
            </w:pPr>
          </w:p>
          <w:p w14:paraId="25B7CDDD">
            <w:pPr>
              <w:rPr>
                <w:rFonts w:hint="eastAsia" w:ascii="宋体" w:hAnsi="宋体" w:eastAsia="宋体" w:cs="宋体"/>
                <w:kern w:val="0"/>
                <w:szCs w:val="21"/>
              </w:rPr>
            </w:pPr>
          </w:p>
          <w:p w14:paraId="17616A89">
            <w:pPr>
              <w:rPr>
                <w:rFonts w:hint="eastAsia" w:ascii="宋体" w:hAnsi="宋体" w:eastAsia="宋体" w:cs="宋体"/>
                <w:kern w:val="0"/>
                <w:szCs w:val="21"/>
              </w:rPr>
            </w:pPr>
          </w:p>
          <w:p w14:paraId="0F40B5AE">
            <w:pPr>
              <w:rPr>
                <w:rFonts w:hint="eastAsia" w:ascii="宋体" w:hAnsi="宋体" w:eastAsia="宋体" w:cs="宋体"/>
                <w:kern w:val="0"/>
                <w:szCs w:val="21"/>
              </w:rPr>
            </w:pPr>
          </w:p>
        </w:tc>
        <w:tc>
          <w:tcPr>
            <w:tcW w:w="1000" w:type="pct"/>
            <w:vMerge w:val="continue"/>
            <w:vAlign w:val="center"/>
          </w:tcPr>
          <w:p w14:paraId="4086989F">
            <w:pPr>
              <w:jc w:val="center"/>
              <w:rPr>
                <w:rFonts w:hint="eastAsia" w:ascii="宋体" w:hAnsi="宋体" w:eastAsia="宋体" w:cs="宋体"/>
                <w:kern w:val="0"/>
                <w:szCs w:val="21"/>
              </w:rPr>
            </w:pPr>
          </w:p>
        </w:tc>
        <w:tc>
          <w:tcPr>
            <w:tcW w:w="1000" w:type="pct"/>
            <w:vAlign w:val="center"/>
          </w:tcPr>
          <w:p w14:paraId="0699DF63">
            <w:pPr>
              <w:rPr>
                <w:rFonts w:hint="eastAsia" w:ascii="宋体" w:hAnsi="宋体" w:eastAsia="宋体" w:cs="宋体"/>
                <w:kern w:val="0"/>
                <w:szCs w:val="21"/>
              </w:rPr>
            </w:pPr>
            <w:r>
              <w:rPr>
                <w:rFonts w:hint="eastAsia" w:ascii="宋体" w:hAnsi="宋体" w:eastAsia="宋体" w:cs="宋体"/>
                <w:kern w:val="0"/>
                <w:szCs w:val="21"/>
              </w:rPr>
              <w:t>18</w:t>
            </w:r>
          </w:p>
        </w:tc>
      </w:tr>
      <w:tr w14:paraId="5AD4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372" w:type="pct"/>
            <w:vAlign w:val="center"/>
          </w:tcPr>
          <w:p w14:paraId="323E2FDD">
            <w:pPr>
              <w:jc w:val="center"/>
              <w:rPr>
                <w:rFonts w:hint="eastAsia" w:ascii="宋体" w:hAnsi="宋体" w:eastAsia="宋体" w:cs="宋体"/>
                <w:kern w:val="0"/>
                <w:szCs w:val="21"/>
              </w:rPr>
            </w:pPr>
            <w:r>
              <w:rPr>
                <w:rFonts w:hint="eastAsia" w:ascii="宋体" w:hAnsi="宋体" w:eastAsia="宋体" w:cs="宋体"/>
                <w:kern w:val="0"/>
                <w:szCs w:val="21"/>
              </w:rPr>
              <w:t>6</w:t>
            </w:r>
          </w:p>
        </w:tc>
        <w:tc>
          <w:tcPr>
            <w:tcW w:w="1627" w:type="pct"/>
            <w:vAlign w:val="center"/>
          </w:tcPr>
          <w:p w14:paraId="16BF06C8">
            <w:pPr>
              <w:rPr>
                <w:rFonts w:hint="eastAsia" w:ascii="宋体" w:hAnsi="宋体" w:eastAsia="宋体" w:cs="宋体"/>
                <w:kern w:val="0"/>
                <w:szCs w:val="21"/>
              </w:rPr>
            </w:pPr>
          </w:p>
          <w:p w14:paraId="3973E3CC">
            <w:pPr>
              <w:rPr>
                <w:rFonts w:hint="eastAsia" w:ascii="宋体" w:hAnsi="宋体" w:eastAsia="宋体" w:cs="宋体"/>
                <w:kern w:val="0"/>
                <w:szCs w:val="21"/>
              </w:rPr>
            </w:pPr>
          </w:p>
          <w:p w14:paraId="2DF6EB57">
            <w:pPr>
              <w:rPr>
                <w:rFonts w:hint="eastAsia" w:ascii="宋体" w:hAnsi="宋体" w:eastAsia="宋体" w:cs="宋体"/>
                <w:kern w:val="0"/>
                <w:szCs w:val="21"/>
              </w:rPr>
            </w:pPr>
            <w:r>
              <w:rPr>
                <w:rFonts w:hint="eastAsia" w:ascii="宋体" w:hAnsi="宋体" w:eastAsia="宋体" w:cs="宋体"/>
                <w:kern w:val="0"/>
                <w:szCs w:val="21"/>
              </w:rPr>
              <w:t>电控发动机怠速不稳故障检修</w:t>
            </w:r>
          </w:p>
        </w:tc>
        <w:tc>
          <w:tcPr>
            <w:tcW w:w="1000" w:type="pct"/>
            <w:vAlign w:val="center"/>
          </w:tcPr>
          <w:p w14:paraId="74AF4776">
            <w:pPr>
              <w:rPr>
                <w:rFonts w:hint="eastAsia" w:ascii="宋体" w:hAnsi="宋体" w:eastAsia="宋体" w:cs="宋体"/>
                <w:kern w:val="0"/>
                <w:szCs w:val="21"/>
              </w:rPr>
            </w:pPr>
          </w:p>
          <w:p w14:paraId="0355786D">
            <w:pPr>
              <w:rPr>
                <w:rFonts w:hint="eastAsia" w:ascii="宋体" w:hAnsi="宋体" w:eastAsia="宋体" w:cs="宋体"/>
                <w:kern w:val="0"/>
                <w:szCs w:val="21"/>
              </w:rPr>
            </w:pPr>
          </w:p>
          <w:p w14:paraId="00F99923">
            <w:pPr>
              <w:rPr>
                <w:rFonts w:hint="eastAsia" w:ascii="宋体" w:hAnsi="宋体" w:eastAsia="宋体" w:cs="宋体"/>
                <w:kern w:val="0"/>
                <w:szCs w:val="21"/>
              </w:rPr>
            </w:pPr>
            <w:r>
              <w:rPr>
                <w:rFonts w:hint="eastAsia" w:ascii="宋体" w:hAnsi="宋体" w:eastAsia="宋体" w:cs="宋体"/>
                <w:kern w:val="0"/>
                <w:szCs w:val="21"/>
              </w:rPr>
              <w:t>1.电控发动机怠速不稳故障检修</w:t>
            </w:r>
          </w:p>
        </w:tc>
        <w:tc>
          <w:tcPr>
            <w:tcW w:w="1000" w:type="pct"/>
            <w:vMerge w:val="continue"/>
            <w:vAlign w:val="center"/>
          </w:tcPr>
          <w:p w14:paraId="02747549">
            <w:pPr>
              <w:jc w:val="center"/>
              <w:rPr>
                <w:rFonts w:hint="eastAsia" w:ascii="宋体" w:hAnsi="宋体" w:eastAsia="宋体" w:cs="宋体"/>
                <w:kern w:val="0"/>
                <w:szCs w:val="21"/>
              </w:rPr>
            </w:pPr>
          </w:p>
        </w:tc>
        <w:tc>
          <w:tcPr>
            <w:tcW w:w="1000" w:type="pct"/>
            <w:vAlign w:val="center"/>
          </w:tcPr>
          <w:p w14:paraId="48C43362">
            <w:pPr>
              <w:rPr>
                <w:rFonts w:hint="eastAsia" w:ascii="宋体" w:hAnsi="宋体" w:eastAsia="宋体" w:cs="宋体"/>
                <w:kern w:val="0"/>
                <w:szCs w:val="21"/>
              </w:rPr>
            </w:pPr>
          </w:p>
          <w:p w14:paraId="29F40EFB">
            <w:pPr>
              <w:rPr>
                <w:rFonts w:hint="eastAsia" w:ascii="宋体" w:hAnsi="宋体" w:eastAsia="宋体" w:cs="宋体"/>
                <w:kern w:val="0"/>
                <w:szCs w:val="21"/>
              </w:rPr>
            </w:pPr>
          </w:p>
          <w:p w14:paraId="12EF6C48">
            <w:pPr>
              <w:rPr>
                <w:rFonts w:hint="eastAsia" w:ascii="宋体" w:hAnsi="宋体" w:eastAsia="宋体" w:cs="宋体"/>
                <w:kern w:val="0"/>
                <w:szCs w:val="21"/>
              </w:rPr>
            </w:pPr>
          </w:p>
          <w:p w14:paraId="0619C95F">
            <w:pPr>
              <w:rPr>
                <w:rFonts w:hint="eastAsia" w:ascii="宋体" w:hAnsi="宋体" w:eastAsia="宋体" w:cs="宋体"/>
                <w:kern w:val="0"/>
                <w:szCs w:val="21"/>
              </w:rPr>
            </w:pPr>
          </w:p>
          <w:p w14:paraId="264EF25E">
            <w:pPr>
              <w:rPr>
                <w:rFonts w:hint="eastAsia" w:ascii="宋体" w:hAnsi="宋体" w:eastAsia="宋体" w:cs="宋体"/>
                <w:kern w:val="0"/>
                <w:szCs w:val="21"/>
              </w:rPr>
            </w:pPr>
          </w:p>
          <w:p w14:paraId="3DB4C41C">
            <w:pPr>
              <w:rPr>
                <w:rFonts w:hint="eastAsia" w:ascii="宋体" w:hAnsi="宋体" w:eastAsia="宋体" w:cs="宋体"/>
                <w:kern w:val="0"/>
                <w:szCs w:val="21"/>
              </w:rPr>
            </w:pPr>
            <w:r>
              <w:rPr>
                <w:rFonts w:hint="eastAsia" w:ascii="宋体" w:hAnsi="宋体" w:eastAsia="宋体" w:cs="宋体"/>
                <w:kern w:val="0"/>
                <w:szCs w:val="21"/>
              </w:rPr>
              <w:t>18</w:t>
            </w:r>
          </w:p>
        </w:tc>
      </w:tr>
    </w:tbl>
    <w:p w14:paraId="0C356E55">
      <w:pPr>
        <w:spacing w:before="156" w:beforeLines="50" w:line="300" w:lineRule="auto"/>
        <w:rPr>
          <w:rFonts w:hint="eastAsia" w:ascii="宋体" w:hAnsi="宋体" w:eastAsia="宋体"/>
          <w:b/>
          <w:szCs w:val="21"/>
        </w:rPr>
        <w:sectPr>
          <w:footerReference r:id="rId6" w:type="default"/>
          <w:pgSz w:w="11906" w:h="16838"/>
          <w:pgMar w:top="1440" w:right="1800" w:bottom="1440" w:left="1800" w:header="851" w:footer="850" w:gutter="0"/>
          <w:pgNumType w:start="1"/>
          <w:cols w:space="425" w:num="1"/>
          <w:docGrid w:type="lines" w:linePitch="312" w:charSpace="0"/>
        </w:sectPr>
      </w:pPr>
    </w:p>
    <w:p w14:paraId="3A0447BD">
      <w:pPr>
        <w:spacing w:before="156" w:beforeLines="50" w:line="300" w:lineRule="auto"/>
        <w:ind w:firstLine="562" w:firstLineChars="200"/>
        <w:outlineLvl w:val="1"/>
        <w:rPr>
          <w:rFonts w:hint="eastAsia" w:ascii="宋体" w:hAnsi="宋体" w:eastAsia="宋体"/>
          <w:b/>
          <w:color w:val="000000" w:themeColor="text1"/>
          <w:sz w:val="28"/>
          <w:szCs w:val="28"/>
          <w14:textFill>
            <w14:solidFill>
              <w14:schemeClr w14:val="tx1"/>
            </w14:solidFill>
          </w14:textFill>
        </w:rPr>
      </w:pPr>
      <w:bookmarkStart w:id="12" w:name="_Toc174870584"/>
      <w:bookmarkStart w:id="13" w:name="_Toc68264120"/>
      <w:r>
        <w:rPr>
          <w:rFonts w:hint="eastAsia" w:ascii="宋体" w:hAnsi="宋体" w:eastAsia="宋体"/>
          <w:b/>
          <w:color w:val="000000" w:themeColor="text1"/>
          <w:sz w:val="28"/>
          <w:szCs w:val="28"/>
          <w14:textFill>
            <w14:solidFill>
              <w14:schemeClr w14:val="tx1"/>
            </w14:solidFill>
          </w14:textFill>
        </w:rPr>
        <w:t>四、学生考核与评价</w:t>
      </w:r>
      <w:bookmarkEnd w:id="12"/>
    </w:p>
    <w:p w14:paraId="5140EAC3">
      <w:pPr>
        <w:spacing w:before="156" w:beforeLines="50" w:line="300" w:lineRule="auto"/>
        <w:ind w:firstLine="560" w:firstLineChars="200"/>
        <w:rPr>
          <w:rFonts w:hint="eastAsia"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总成绩=30%（平时成绩）+30%（期中成绩）+40%（期末成绩）</w:t>
      </w:r>
    </w:p>
    <w:p w14:paraId="427B1128">
      <w:pPr>
        <w:spacing w:before="156" w:beforeLines="50" w:line="300" w:lineRule="auto"/>
        <w:ind w:firstLine="562" w:firstLineChars="200"/>
        <w:outlineLvl w:val="1"/>
        <w:rPr>
          <w:rFonts w:hint="eastAsia" w:ascii="宋体" w:hAnsi="宋体" w:eastAsia="宋体"/>
          <w:b/>
          <w:color w:val="000000" w:themeColor="text1"/>
          <w:sz w:val="28"/>
          <w:szCs w:val="28"/>
          <w14:textFill>
            <w14:solidFill>
              <w14:schemeClr w14:val="tx1"/>
            </w14:solidFill>
          </w14:textFill>
        </w:rPr>
      </w:pPr>
      <w:bookmarkStart w:id="14" w:name="_Toc174870585"/>
      <w:r>
        <w:rPr>
          <w:rFonts w:hint="eastAsia" w:ascii="宋体" w:hAnsi="宋体" w:eastAsia="宋体"/>
          <w:b/>
          <w:color w:val="000000" w:themeColor="text1"/>
          <w:sz w:val="28"/>
          <w:szCs w:val="28"/>
          <w14:textFill>
            <w14:solidFill>
              <w14:schemeClr w14:val="tx1"/>
            </w14:solidFill>
          </w14:textFill>
        </w:rPr>
        <w:t>五</w:t>
      </w:r>
      <w:r>
        <w:rPr>
          <w:rFonts w:ascii="宋体" w:hAnsi="宋体" w:eastAsia="宋体"/>
          <w:b/>
          <w:color w:val="000000" w:themeColor="text1"/>
          <w:sz w:val="28"/>
          <w:szCs w:val="28"/>
          <w14:textFill>
            <w14:solidFill>
              <w14:schemeClr w14:val="tx1"/>
            </w14:solidFill>
          </w14:textFill>
        </w:rPr>
        <w:t>、</w:t>
      </w:r>
      <w:bookmarkEnd w:id="13"/>
      <w:r>
        <w:rPr>
          <w:rFonts w:hint="eastAsia" w:ascii="宋体" w:hAnsi="宋体" w:eastAsia="宋体"/>
          <w:b/>
          <w:color w:val="000000" w:themeColor="text1"/>
          <w:sz w:val="28"/>
          <w:szCs w:val="28"/>
          <w14:textFill>
            <w14:solidFill>
              <w14:schemeClr w14:val="tx1"/>
            </w14:solidFill>
          </w14:textFill>
        </w:rPr>
        <w:t>实施实施与建议</w:t>
      </w:r>
      <w:bookmarkEnd w:id="14"/>
    </w:p>
    <w:p w14:paraId="064E0EF7">
      <w:pPr>
        <w:spacing w:before="156" w:beforeLines="50" w:line="300" w:lineRule="auto"/>
        <w:ind w:firstLine="482" w:firstLineChars="200"/>
        <w:outlineLvl w:val="1"/>
        <w:rPr>
          <w:rFonts w:hint="eastAsia" w:ascii="宋体" w:hAnsi="宋体" w:eastAsia="宋体"/>
          <w:b/>
          <w:bCs/>
          <w:sz w:val="24"/>
          <w:szCs w:val="24"/>
        </w:rPr>
      </w:pPr>
      <w:bookmarkStart w:id="15" w:name="_Toc174870586"/>
      <w:r>
        <w:rPr>
          <w:rFonts w:hint="eastAsia" w:ascii="宋体" w:hAnsi="宋体" w:eastAsia="宋体"/>
          <w:b/>
          <w:bCs/>
          <w:sz w:val="24"/>
          <w:szCs w:val="24"/>
        </w:rPr>
        <w:t>1.教学方法</w:t>
      </w:r>
      <w:bookmarkEnd w:id="15"/>
    </w:p>
    <w:p w14:paraId="7BA0CEA0">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本课程采用学习情境的设计，符合基于工作过程的教学设计思想的要求，每个学习情境以典型工作任务作为载体，即以常见的发动机电控系统故障为载体，完成具体的工作任务。整个过程强调工作过程的系统性和完整性。本课程学习情境的前后排序要符合学生认知规律，课程体现由易到难不断提高的过程。同时本课程学习情境的设计要考 虑尽量覆盖国内外主流车型。通过对汽车发动机电控系统的典型工作任务进行分析，结合目前发动机电控技术发展状况，对岗位能力进行详细深入的研究，按简按简单到复杂、由外围到核心的认识规律，以常见的故障现象作为学习情境的逻辑起点。</w:t>
      </w:r>
    </w:p>
    <w:p w14:paraId="6323D977">
      <w:pPr>
        <w:spacing w:before="156" w:beforeLines="50" w:line="300" w:lineRule="auto"/>
        <w:ind w:firstLine="723" w:firstLineChars="300"/>
        <w:outlineLvl w:val="1"/>
        <w:rPr>
          <w:rFonts w:hint="eastAsia" w:ascii="宋体" w:hAnsi="宋体" w:eastAsia="宋体"/>
          <w:b/>
          <w:bCs/>
          <w:sz w:val="24"/>
          <w:szCs w:val="24"/>
        </w:rPr>
      </w:pPr>
      <w:bookmarkStart w:id="16" w:name="_Toc174870587"/>
      <w:r>
        <w:rPr>
          <w:rFonts w:hint="eastAsia" w:ascii="宋体" w:hAnsi="宋体" w:eastAsia="宋体"/>
          <w:b/>
          <w:bCs/>
          <w:sz w:val="24"/>
          <w:szCs w:val="24"/>
        </w:rPr>
        <w:t>2.教材编写与选用</w:t>
      </w:r>
      <w:bookmarkEnd w:id="16"/>
    </w:p>
    <w:p w14:paraId="715AA87B">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教材征订方面，按照国家规定选用优质教材，学校建立由专业教师推荐、教研室审核、系部审定、学校审批的教材四级选用机制，优先选用国家职业教育“十四五”规划教材；同时，系部也在依托学校和学生实际，积极开发校本教材。</w:t>
      </w:r>
    </w:p>
    <w:p w14:paraId="3DFE795C">
      <w:pPr>
        <w:spacing w:before="156" w:beforeLines="50" w:line="300" w:lineRule="auto"/>
        <w:ind w:firstLine="482" w:firstLineChars="200"/>
        <w:outlineLvl w:val="1"/>
        <w:rPr>
          <w:rFonts w:hint="eastAsia" w:ascii="宋体" w:hAnsi="宋体" w:eastAsia="宋体"/>
          <w:b/>
          <w:bCs/>
          <w:sz w:val="24"/>
          <w:szCs w:val="24"/>
        </w:rPr>
      </w:pPr>
      <w:bookmarkStart w:id="17" w:name="_Toc174870588"/>
      <w:r>
        <w:rPr>
          <w:rFonts w:hint="eastAsia" w:ascii="宋体" w:hAnsi="宋体" w:eastAsia="宋体"/>
          <w:b/>
          <w:bCs/>
          <w:sz w:val="24"/>
          <w:szCs w:val="24"/>
        </w:rPr>
        <w:t>3.教学实施与保障</w:t>
      </w:r>
      <w:bookmarkEnd w:id="17"/>
    </w:p>
    <w:p w14:paraId="66828FDE">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在教学过程中，应立足于加强学生实际操作能力的培养，以工作任务引领提高学生学习兴 趣，激发学生的成就感。本课程教学的关键是“理论与实践教学一体化”，在教学过程中，教师示范和学生分组讨论、 训练互动，学生提问与教师解答、指导有机结合，让学生在“教”与“学”的过程中，掌握汽车电控喷射 技术的诊断与维修，在实践实操过程中提高学生的岗位适应能力。教学中，教师应积极引导学生提升职业素养，提高职业道德。</w:t>
      </w:r>
    </w:p>
    <w:p w14:paraId="39D6227F">
      <w:pPr>
        <w:spacing w:before="156" w:beforeLines="50" w:line="300" w:lineRule="auto"/>
        <w:ind w:firstLine="562" w:firstLineChars="200"/>
        <w:outlineLvl w:val="1"/>
        <w:rPr>
          <w:rFonts w:hint="eastAsia" w:ascii="宋体" w:hAnsi="宋体" w:eastAsia="宋体"/>
          <w:b/>
          <w:bCs/>
          <w:sz w:val="28"/>
          <w:szCs w:val="28"/>
        </w:rPr>
      </w:pPr>
      <w:bookmarkStart w:id="18" w:name="_Toc174870589"/>
      <w:r>
        <w:rPr>
          <w:rFonts w:hint="eastAsia" w:ascii="宋体" w:hAnsi="宋体" w:eastAsia="宋体"/>
          <w:b/>
          <w:bCs/>
          <w:sz w:val="28"/>
          <w:szCs w:val="28"/>
        </w:rPr>
        <w:t>4.课程资源开发与利用</w:t>
      </w:r>
      <w:bookmarkEnd w:id="18"/>
    </w:p>
    <w:p w14:paraId="66F63CB9">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（1）校内实践教学条件</w:t>
      </w:r>
    </w:p>
    <w:p w14:paraId="0F847634">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校内设有汽车电子专业教学实践实训室3个，能满足教学做一体化课程的实施及学生实训需求、人才培养的需要。实验实训条件建设紧紧围绕专业岗位技能要求进行，以学生实践技能培养为本位，以建设生产性实训为突破口，注重职业能力、创新能力、协作精神的培养，注重工程实践能力和解决实际问题的综合能力培养，注重学生兴趣及学习积极性的培养，对学生的职业能力、就业竞争力和发展潜力的培养发挥了重要作用。</w:t>
      </w:r>
    </w:p>
    <w:p w14:paraId="67B75911">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（2）校外实践教学条件</w:t>
      </w:r>
    </w:p>
    <w:p w14:paraId="7FE0D982">
      <w:pPr>
        <w:spacing w:before="156"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我系与多家企业展开校企合作，寓学于做，教学与实践相结合。根据专业特点，以校企双赢、培养人才、贡献社会为原则，现有校外实训基地5个，实习企业每年能够满足汽车电子技术专业的认识实习、专业实习、顶岗实习等工作。</w:t>
      </w:r>
    </w:p>
    <w:p w14:paraId="7005457D">
      <w:pPr>
        <w:spacing w:before="156" w:beforeLines="50" w:after="156" w:afterLines="50"/>
        <w:ind w:firstLine="562" w:firstLineChars="200"/>
        <w:jc w:val="left"/>
        <w:outlineLvl w:val="0"/>
        <w:rPr>
          <w:rFonts w:hint="eastAsia" w:ascii="宋体" w:hAnsi="宋体" w:eastAsia="宋体" w:cs="楷体_GB2312"/>
          <w:b/>
          <w:bCs/>
          <w:sz w:val="28"/>
          <w:szCs w:val="28"/>
        </w:rPr>
      </w:pPr>
      <w:bookmarkStart w:id="19" w:name="_Toc174870590"/>
      <w:r>
        <w:rPr>
          <w:rFonts w:hint="eastAsia" w:ascii="宋体" w:hAnsi="宋体" w:eastAsia="宋体" w:cs="楷体_GB2312"/>
          <w:b/>
          <w:bCs/>
          <w:sz w:val="28"/>
          <w:szCs w:val="28"/>
        </w:rPr>
        <w:t>六、授课进程与安排</w:t>
      </w:r>
      <w:bookmarkEnd w:id="19"/>
    </w:p>
    <w:tbl>
      <w:tblPr>
        <w:tblStyle w:val="15"/>
        <w:tblW w:w="10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12"/>
        <w:gridCol w:w="3357"/>
        <w:gridCol w:w="994"/>
        <w:gridCol w:w="1044"/>
        <w:gridCol w:w="1235"/>
        <w:gridCol w:w="1045"/>
      </w:tblGrid>
      <w:tr w14:paraId="7C08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14:paraId="1547B098">
            <w:pPr>
              <w:spacing w:line="240" w:lineRule="exact"/>
              <w:jc w:val="center"/>
              <w:rPr>
                <w:rFonts w:hint="eastAsia" w:ascii="宋体" w:hAnsi="宋体" w:eastAsia="宋体"/>
                <w:b/>
                <w:kern w:val="0"/>
                <w:sz w:val="20"/>
                <w:szCs w:val="21"/>
              </w:rPr>
            </w:pPr>
            <w:r>
              <w:rPr>
                <w:rFonts w:hint="eastAsia" w:ascii="宋体" w:hAnsi="宋体" w:eastAsia="宋体"/>
                <w:b/>
                <w:kern w:val="0"/>
                <w:sz w:val="20"/>
                <w:szCs w:val="21"/>
              </w:rPr>
              <w:t>周次</w:t>
            </w:r>
          </w:p>
        </w:tc>
        <w:tc>
          <w:tcPr>
            <w:tcW w:w="2412" w:type="dxa"/>
            <w:vMerge w:val="restart"/>
            <w:vAlign w:val="center"/>
          </w:tcPr>
          <w:p w14:paraId="7A4E6526">
            <w:pPr>
              <w:spacing w:line="240" w:lineRule="exact"/>
              <w:jc w:val="center"/>
              <w:rPr>
                <w:rFonts w:hint="eastAsia" w:ascii="宋体" w:hAnsi="宋体" w:eastAsia="宋体"/>
                <w:b/>
                <w:kern w:val="0"/>
                <w:szCs w:val="21"/>
              </w:rPr>
            </w:pPr>
            <w:r>
              <w:rPr>
                <w:rFonts w:hint="eastAsia" w:ascii="宋体" w:hAnsi="宋体" w:eastAsia="宋体"/>
                <w:b/>
                <w:kern w:val="0"/>
                <w:szCs w:val="21"/>
              </w:rPr>
              <w:t>教学项目</w:t>
            </w:r>
          </w:p>
        </w:tc>
        <w:tc>
          <w:tcPr>
            <w:tcW w:w="3357" w:type="dxa"/>
            <w:vMerge w:val="restart"/>
            <w:vAlign w:val="center"/>
          </w:tcPr>
          <w:p w14:paraId="2C8B49E8">
            <w:pPr>
              <w:spacing w:line="240" w:lineRule="exact"/>
              <w:jc w:val="center"/>
              <w:rPr>
                <w:rFonts w:hint="eastAsia" w:ascii="宋体" w:hAnsi="宋体" w:eastAsia="宋体"/>
                <w:b/>
                <w:kern w:val="0"/>
                <w:szCs w:val="21"/>
              </w:rPr>
            </w:pPr>
            <w:r>
              <w:rPr>
                <w:rFonts w:hint="eastAsia" w:ascii="宋体" w:hAnsi="宋体" w:eastAsia="宋体"/>
                <w:b/>
                <w:kern w:val="0"/>
                <w:szCs w:val="21"/>
              </w:rPr>
              <w:t>学习任务</w:t>
            </w:r>
          </w:p>
        </w:tc>
        <w:tc>
          <w:tcPr>
            <w:tcW w:w="2038" w:type="dxa"/>
            <w:gridSpan w:val="2"/>
            <w:vAlign w:val="center"/>
          </w:tcPr>
          <w:p w14:paraId="769F20B8">
            <w:pPr>
              <w:spacing w:line="240" w:lineRule="exact"/>
              <w:jc w:val="center"/>
              <w:rPr>
                <w:rFonts w:hint="eastAsia" w:ascii="宋体" w:hAnsi="宋体" w:eastAsia="宋体"/>
                <w:b/>
                <w:kern w:val="0"/>
                <w:szCs w:val="21"/>
              </w:rPr>
            </w:pPr>
            <w:r>
              <w:rPr>
                <w:rFonts w:hint="eastAsia" w:ascii="宋体" w:hAnsi="宋体" w:eastAsia="宋体"/>
                <w:b/>
                <w:kern w:val="0"/>
                <w:szCs w:val="21"/>
              </w:rPr>
              <w:t>课时数（节）</w:t>
            </w:r>
          </w:p>
        </w:tc>
        <w:tc>
          <w:tcPr>
            <w:tcW w:w="2280" w:type="dxa"/>
            <w:gridSpan w:val="2"/>
            <w:vAlign w:val="center"/>
          </w:tcPr>
          <w:p w14:paraId="51B73212">
            <w:pPr>
              <w:spacing w:line="240" w:lineRule="exact"/>
              <w:jc w:val="center"/>
              <w:rPr>
                <w:rFonts w:hint="eastAsia" w:ascii="宋体" w:hAnsi="宋体" w:eastAsia="宋体"/>
                <w:b/>
                <w:kern w:val="0"/>
                <w:sz w:val="20"/>
                <w:szCs w:val="21"/>
              </w:rPr>
            </w:pPr>
            <w:r>
              <w:rPr>
                <w:rFonts w:hint="eastAsia" w:ascii="宋体" w:hAnsi="宋体" w:eastAsia="宋体"/>
                <w:b/>
                <w:kern w:val="0"/>
                <w:sz w:val="20"/>
                <w:szCs w:val="21"/>
              </w:rPr>
              <w:t>主要教学形式</w:t>
            </w:r>
          </w:p>
        </w:tc>
      </w:tr>
      <w:tr w14:paraId="1E85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26" w:type="dxa"/>
            <w:vMerge w:val="continue"/>
            <w:vAlign w:val="center"/>
          </w:tcPr>
          <w:p w14:paraId="77C1DC75">
            <w:pPr>
              <w:spacing w:line="240" w:lineRule="exact"/>
              <w:jc w:val="center"/>
              <w:rPr>
                <w:rFonts w:hint="eastAsia" w:ascii="宋体" w:hAnsi="宋体" w:eastAsia="宋体"/>
                <w:b/>
                <w:kern w:val="0"/>
                <w:sz w:val="20"/>
                <w:szCs w:val="21"/>
              </w:rPr>
            </w:pPr>
          </w:p>
        </w:tc>
        <w:tc>
          <w:tcPr>
            <w:tcW w:w="2412" w:type="dxa"/>
            <w:vMerge w:val="continue"/>
            <w:vAlign w:val="center"/>
          </w:tcPr>
          <w:p w14:paraId="63335C21">
            <w:pPr>
              <w:spacing w:line="240" w:lineRule="exact"/>
              <w:jc w:val="center"/>
              <w:rPr>
                <w:rFonts w:hint="eastAsia" w:ascii="宋体" w:hAnsi="宋体" w:eastAsia="宋体"/>
                <w:b/>
                <w:kern w:val="0"/>
                <w:szCs w:val="21"/>
              </w:rPr>
            </w:pPr>
          </w:p>
        </w:tc>
        <w:tc>
          <w:tcPr>
            <w:tcW w:w="3357" w:type="dxa"/>
            <w:vMerge w:val="continue"/>
            <w:vAlign w:val="center"/>
          </w:tcPr>
          <w:p w14:paraId="44623FEB">
            <w:pPr>
              <w:spacing w:line="240" w:lineRule="exact"/>
              <w:jc w:val="center"/>
              <w:rPr>
                <w:rFonts w:hint="eastAsia" w:ascii="宋体" w:hAnsi="宋体" w:eastAsia="宋体"/>
                <w:b/>
                <w:kern w:val="0"/>
                <w:szCs w:val="21"/>
              </w:rPr>
            </w:pPr>
          </w:p>
        </w:tc>
        <w:tc>
          <w:tcPr>
            <w:tcW w:w="994" w:type="dxa"/>
            <w:vAlign w:val="center"/>
          </w:tcPr>
          <w:p w14:paraId="083B03B9">
            <w:pPr>
              <w:spacing w:line="240" w:lineRule="exact"/>
              <w:jc w:val="center"/>
              <w:rPr>
                <w:rFonts w:hint="eastAsia" w:ascii="宋体" w:hAnsi="宋体" w:eastAsia="宋体"/>
                <w:kern w:val="0"/>
                <w:szCs w:val="21"/>
              </w:rPr>
            </w:pPr>
            <w:r>
              <w:rPr>
                <w:rFonts w:hint="eastAsia" w:ascii="宋体" w:hAnsi="宋体" w:eastAsia="宋体"/>
                <w:kern w:val="0"/>
                <w:szCs w:val="21"/>
              </w:rPr>
              <w:t>理论学时</w:t>
            </w:r>
          </w:p>
        </w:tc>
        <w:tc>
          <w:tcPr>
            <w:tcW w:w="1044" w:type="dxa"/>
            <w:vAlign w:val="center"/>
          </w:tcPr>
          <w:p w14:paraId="5B0A9284">
            <w:pPr>
              <w:spacing w:line="240" w:lineRule="exact"/>
              <w:jc w:val="center"/>
              <w:rPr>
                <w:rFonts w:hint="eastAsia" w:ascii="宋体" w:hAnsi="宋体" w:eastAsia="宋体"/>
                <w:kern w:val="0"/>
                <w:szCs w:val="21"/>
              </w:rPr>
            </w:pPr>
            <w:r>
              <w:rPr>
                <w:rFonts w:hint="eastAsia" w:ascii="宋体" w:hAnsi="宋体" w:eastAsia="宋体"/>
                <w:kern w:val="0"/>
                <w:szCs w:val="21"/>
              </w:rPr>
              <w:t>实践学时</w:t>
            </w:r>
          </w:p>
        </w:tc>
        <w:tc>
          <w:tcPr>
            <w:tcW w:w="1235" w:type="dxa"/>
            <w:vAlign w:val="center"/>
          </w:tcPr>
          <w:p w14:paraId="3FA3C8A4">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考核</w:t>
            </w:r>
            <w:r>
              <w:rPr>
                <w:rFonts w:ascii="宋体" w:hAnsi="宋体" w:eastAsia="宋体"/>
                <w:kern w:val="0"/>
                <w:sz w:val="20"/>
                <w:szCs w:val="21"/>
              </w:rPr>
              <w:t>方式</w:t>
            </w:r>
          </w:p>
        </w:tc>
        <w:tc>
          <w:tcPr>
            <w:tcW w:w="1045" w:type="dxa"/>
            <w:vAlign w:val="center"/>
          </w:tcPr>
          <w:p w14:paraId="09550AA2">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考核</w:t>
            </w:r>
            <w:r>
              <w:rPr>
                <w:rFonts w:ascii="宋体" w:hAnsi="宋体" w:eastAsia="宋体"/>
                <w:kern w:val="0"/>
                <w:sz w:val="20"/>
                <w:szCs w:val="21"/>
              </w:rPr>
              <w:t>权重</w:t>
            </w:r>
          </w:p>
        </w:tc>
      </w:tr>
      <w:tr w14:paraId="52DD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04ABCCA2">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w:t>
            </w:r>
          </w:p>
        </w:tc>
        <w:tc>
          <w:tcPr>
            <w:tcW w:w="2412" w:type="dxa"/>
            <w:vMerge w:val="restart"/>
            <w:vAlign w:val="center"/>
          </w:tcPr>
          <w:p w14:paraId="4DD6217E">
            <w:pPr>
              <w:spacing w:line="24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曲柄连杆机构</w:t>
            </w:r>
          </w:p>
        </w:tc>
        <w:tc>
          <w:tcPr>
            <w:tcW w:w="3357" w:type="dxa"/>
            <w:vAlign w:val="center"/>
          </w:tcPr>
          <w:p w14:paraId="2ACFB2EB">
            <w:pPr>
              <w:spacing w:line="240" w:lineRule="exact"/>
              <w:jc w:val="left"/>
              <w:rPr>
                <w:rFonts w:hint="eastAsia" w:ascii="宋体" w:hAnsi="宋体" w:eastAsia="宋体"/>
                <w:kern w:val="0"/>
                <w:szCs w:val="21"/>
              </w:rPr>
            </w:pPr>
            <w:r>
              <w:rPr>
                <w:rFonts w:hint="eastAsia" w:ascii="宋体" w:hAnsi="宋体" w:eastAsia="宋体"/>
                <w:kern w:val="0"/>
                <w:szCs w:val="21"/>
              </w:rPr>
              <w:t>机体组的组成、作用及拆装</w:t>
            </w:r>
          </w:p>
        </w:tc>
        <w:tc>
          <w:tcPr>
            <w:tcW w:w="994" w:type="dxa"/>
            <w:vMerge w:val="restart"/>
            <w:vAlign w:val="center"/>
          </w:tcPr>
          <w:p w14:paraId="7D0FBA88">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5F73F974">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7F35AF54">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499421B3">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2445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1ECFE40B">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2</w:t>
            </w:r>
          </w:p>
        </w:tc>
        <w:tc>
          <w:tcPr>
            <w:tcW w:w="2412" w:type="dxa"/>
            <w:vMerge w:val="continue"/>
            <w:vAlign w:val="center"/>
          </w:tcPr>
          <w:p w14:paraId="286C4680">
            <w:pPr>
              <w:spacing w:line="240" w:lineRule="exact"/>
              <w:jc w:val="left"/>
              <w:rPr>
                <w:rFonts w:hint="eastAsia" w:ascii="宋体" w:hAnsi="宋体" w:eastAsia="宋体" w:cs="宋体"/>
                <w:kern w:val="0"/>
                <w:szCs w:val="21"/>
              </w:rPr>
            </w:pPr>
          </w:p>
        </w:tc>
        <w:tc>
          <w:tcPr>
            <w:tcW w:w="3357" w:type="dxa"/>
            <w:vAlign w:val="center"/>
          </w:tcPr>
          <w:p w14:paraId="5CD9616F">
            <w:pPr>
              <w:spacing w:line="240" w:lineRule="exact"/>
              <w:jc w:val="left"/>
              <w:rPr>
                <w:rFonts w:hint="eastAsia" w:ascii="宋体" w:hAnsi="宋体" w:eastAsia="宋体"/>
                <w:kern w:val="0"/>
                <w:szCs w:val="21"/>
              </w:rPr>
            </w:pPr>
            <w:r>
              <w:rPr>
                <w:rFonts w:hint="eastAsia" w:ascii="宋体" w:hAnsi="宋体" w:eastAsia="宋体"/>
                <w:kern w:val="0"/>
                <w:szCs w:val="21"/>
              </w:rPr>
              <w:t>活塞连杆组的组成、作用及拆装</w:t>
            </w:r>
          </w:p>
        </w:tc>
        <w:tc>
          <w:tcPr>
            <w:tcW w:w="994" w:type="dxa"/>
            <w:vMerge w:val="continue"/>
            <w:vAlign w:val="center"/>
          </w:tcPr>
          <w:p w14:paraId="1A7BBD5D">
            <w:pPr>
              <w:spacing w:line="240" w:lineRule="exact"/>
              <w:jc w:val="center"/>
              <w:rPr>
                <w:rFonts w:hint="eastAsia" w:ascii="宋体" w:hAnsi="宋体" w:eastAsia="宋体"/>
                <w:kern w:val="0"/>
                <w:szCs w:val="21"/>
              </w:rPr>
            </w:pPr>
          </w:p>
        </w:tc>
        <w:tc>
          <w:tcPr>
            <w:tcW w:w="1044" w:type="dxa"/>
            <w:vMerge w:val="continue"/>
            <w:vAlign w:val="center"/>
          </w:tcPr>
          <w:p w14:paraId="181C4AB1">
            <w:pPr>
              <w:spacing w:line="240" w:lineRule="exact"/>
              <w:jc w:val="center"/>
              <w:rPr>
                <w:rFonts w:hint="eastAsia" w:ascii="宋体" w:hAnsi="宋体" w:eastAsia="宋体"/>
                <w:kern w:val="0"/>
                <w:szCs w:val="21"/>
              </w:rPr>
            </w:pPr>
          </w:p>
        </w:tc>
        <w:tc>
          <w:tcPr>
            <w:tcW w:w="1235" w:type="dxa"/>
            <w:vAlign w:val="center"/>
          </w:tcPr>
          <w:p w14:paraId="106A1ABB">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519034C6">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6E2C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18CBDBA7">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3</w:t>
            </w:r>
          </w:p>
        </w:tc>
        <w:tc>
          <w:tcPr>
            <w:tcW w:w="2412" w:type="dxa"/>
            <w:vMerge w:val="continue"/>
            <w:vAlign w:val="center"/>
          </w:tcPr>
          <w:p w14:paraId="5FB645FF">
            <w:pPr>
              <w:spacing w:line="240" w:lineRule="exact"/>
              <w:jc w:val="left"/>
              <w:rPr>
                <w:rFonts w:hint="eastAsia" w:ascii="宋体" w:hAnsi="宋体" w:eastAsia="宋体" w:cs="宋体"/>
                <w:kern w:val="0"/>
                <w:szCs w:val="21"/>
              </w:rPr>
            </w:pPr>
          </w:p>
        </w:tc>
        <w:tc>
          <w:tcPr>
            <w:tcW w:w="3357" w:type="dxa"/>
            <w:vAlign w:val="center"/>
          </w:tcPr>
          <w:p w14:paraId="6EA8278B">
            <w:pPr>
              <w:spacing w:line="240" w:lineRule="exact"/>
              <w:jc w:val="left"/>
              <w:rPr>
                <w:rFonts w:hint="eastAsia" w:ascii="宋体" w:hAnsi="宋体" w:eastAsia="宋体"/>
                <w:kern w:val="0"/>
                <w:szCs w:val="21"/>
              </w:rPr>
            </w:pPr>
            <w:r>
              <w:rPr>
                <w:rFonts w:hint="eastAsia" w:ascii="宋体" w:hAnsi="宋体" w:eastAsia="宋体"/>
                <w:kern w:val="0"/>
                <w:szCs w:val="21"/>
              </w:rPr>
              <w:t>曲轴飞轮组的组成、作用及拆装</w:t>
            </w:r>
          </w:p>
        </w:tc>
        <w:tc>
          <w:tcPr>
            <w:tcW w:w="994" w:type="dxa"/>
            <w:vMerge w:val="continue"/>
            <w:vAlign w:val="center"/>
          </w:tcPr>
          <w:p w14:paraId="4401EC84">
            <w:pPr>
              <w:spacing w:line="240" w:lineRule="exact"/>
              <w:jc w:val="center"/>
              <w:rPr>
                <w:rFonts w:hint="eastAsia" w:ascii="宋体" w:hAnsi="宋体" w:eastAsia="宋体"/>
                <w:kern w:val="0"/>
                <w:szCs w:val="21"/>
              </w:rPr>
            </w:pPr>
          </w:p>
        </w:tc>
        <w:tc>
          <w:tcPr>
            <w:tcW w:w="1044" w:type="dxa"/>
            <w:vMerge w:val="continue"/>
            <w:vAlign w:val="center"/>
          </w:tcPr>
          <w:p w14:paraId="18DB68E2">
            <w:pPr>
              <w:spacing w:line="240" w:lineRule="exact"/>
              <w:jc w:val="center"/>
              <w:rPr>
                <w:rFonts w:hint="eastAsia" w:ascii="宋体" w:hAnsi="宋体" w:eastAsia="宋体"/>
                <w:kern w:val="0"/>
                <w:szCs w:val="21"/>
              </w:rPr>
            </w:pPr>
          </w:p>
        </w:tc>
        <w:tc>
          <w:tcPr>
            <w:tcW w:w="1235" w:type="dxa"/>
            <w:vAlign w:val="center"/>
          </w:tcPr>
          <w:p w14:paraId="34537347">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007A4815">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7B6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14:paraId="2A05110B">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4</w:t>
            </w:r>
          </w:p>
        </w:tc>
        <w:tc>
          <w:tcPr>
            <w:tcW w:w="2412" w:type="dxa"/>
            <w:vMerge w:val="restart"/>
            <w:vAlign w:val="center"/>
          </w:tcPr>
          <w:p w14:paraId="1F6B97B5">
            <w:pPr>
              <w:spacing w:line="240" w:lineRule="exact"/>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配气机构</w:t>
            </w:r>
          </w:p>
        </w:tc>
        <w:tc>
          <w:tcPr>
            <w:tcW w:w="3357" w:type="dxa"/>
            <w:vAlign w:val="center"/>
          </w:tcPr>
          <w:p w14:paraId="7DA7C3E1">
            <w:pPr>
              <w:spacing w:line="240" w:lineRule="exact"/>
              <w:jc w:val="left"/>
              <w:rPr>
                <w:rFonts w:hint="eastAsia" w:ascii="宋体" w:hAnsi="宋体" w:eastAsia="宋体"/>
                <w:kern w:val="0"/>
                <w:szCs w:val="21"/>
              </w:rPr>
            </w:pPr>
            <w:r>
              <w:rPr>
                <w:rFonts w:hint="eastAsia" w:ascii="宋体" w:hAnsi="宋体" w:eastAsia="宋体"/>
                <w:kern w:val="0"/>
                <w:szCs w:val="21"/>
              </w:rPr>
              <w:t>气门组的组成、作用及拆装</w:t>
            </w:r>
          </w:p>
        </w:tc>
        <w:tc>
          <w:tcPr>
            <w:tcW w:w="994" w:type="dxa"/>
            <w:vMerge w:val="restart"/>
            <w:vAlign w:val="center"/>
          </w:tcPr>
          <w:p w14:paraId="281299BB">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6CA072AC">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625C2539">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040CD58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444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14:paraId="0D0493CD">
            <w:pPr>
              <w:spacing w:line="240" w:lineRule="exact"/>
              <w:jc w:val="center"/>
              <w:rPr>
                <w:rFonts w:hint="eastAsia" w:ascii="宋体" w:hAnsi="宋体" w:eastAsia="宋体"/>
                <w:kern w:val="0"/>
                <w:sz w:val="20"/>
                <w:szCs w:val="21"/>
              </w:rPr>
            </w:pPr>
          </w:p>
        </w:tc>
        <w:tc>
          <w:tcPr>
            <w:tcW w:w="2412" w:type="dxa"/>
            <w:vMerge w:val="continue"/>
            <w:vAlign w:val="center"/>
          </w:tcPr>
          <w:p w14:paraId="03A6C76A">
            <w:pPr>
              <w:spacing w:line="240" w:lineRule="exact"/>
              <w:jc w:val="left"/>
              <w:rPr>
                <w:rFonts w:hint="eastAsia" w:ascii="宋体" w:hAnsi="宋体" w:eastAsia="宋体" w:cs="宋体"/>
                <w:kern w:val="0"/>
                <w:szCs w:val="21"/>
              </w:rPr>
            </w:pPr>
          </w:p>
        </w:tc>
        <w:tc>
          <w:tcPr>
            <w:tcW w:w="3357" w:type="dxa"/>
            <w:vAlign w:val="center"/>
          </w:tcPr>
          <w:p w14:paraId="303CD9DE">
            <w:pPr>
              <w:spacing w:line="240" w:lineRule="exact"/>
              <w:jc w:val="left"/>
              <w:rPr>
                <w:rFonts w:hint="eastAsia" w:ascii="宋体" w:hAnsi="宋体" w:eastAsia="宋体"/>
                <w:kern w:val="0"/>
                <w:szCs w:val="21"/>
              </w:rPr>
            </w:pPr>
            <w:r>
              <w:rPr>
                <w:rFonts w:hint="eastAsia" w:ascii="宋体" w:hAnsi="宋体" w:eastAsia="宋体"/>
                <w:kern w:val="0"/>
                <w:szCs w:val="21"/>
              </w:rPr>
              <w:t>气门传动组的组成、作用及拆装</w:t>
            </w:r>
          </w:p>
        </w:tc>
        <w:tc>
          <w:tcPr>
            <w:tcW w:w="994" w:type="dxa"/>
            <w:vMerge w:val="continue"/>
            <w:vAlign w:val="center"/>
          </w:tcPr>
          <w:p w14:paraId="297EE182">
            <w:pPr>
              <w:spacing w:line="240" w:lineRule="exact"/>
              <w:jc w:val="center"/>
              <w:rPr>
                <w:rFonts w:hint="eastAsia" w:ascii="宋体" w:hAnsi="宋体" w:eastAsia="宋体"/>
                <w:kern w:val="0"/>
                <w:szCs w:val="21"/>
              </w:rPr>
            </w:pPr>
          </w:p>
        </w:tc>
        <w:tc>
          <w:tcPr>
            <w:tcW w:w="1044" w:type="dxa"/>
            <w:vMerge w:val="continue"/>
            <w:vAlign w:val="center"/>
          </w:tcPr>
          <w:p w14:paraId="039DF320">
            <w:pPr>
              <w:spacing w:line="240" w:lineRule="exact"/>
              <w:jc w:val="center"/>
              <w:rPr>
                <w:rFonts w:hint="eastAsia" w:ascii="宋体" w:hAnsi="宋体" w:eastAsia="宋体"/>
                <w:kern w:val="0"/>
                <w:szCs w:val="21"/>
              </w:rPr>
            </w:pPr>
          </w:p>
        </w:tc>
        <w:tc>
          <w:tcPr>
            <w:tcW w:w="1235" w:type="dxa"/>
            <w:vAlign w:val="center"/>
          </w:tcPr>
          <w:p w14:paraId="5D84BD42">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485D7461">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63E8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14:paraId="5ECA722E">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5</w:t>
            </w:r>
          </w:p>
        </w:tc>
        <w:tc>
          <w:tcPr>
            <w:tcW w:w="2412" w:type="dxa"/>
            <w:vMerge w:val="restart"/>
            <w:vAlign w:val="center"/>
          </w:tcPr>
          <w:p w14:paraId="178B3A63">
            <w:pPr>
              <w:spacing w:line="240" w:lineRule="exact"/>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点火系统</w:t>
            </w:r>
          </w:p>
        </w:tc>
        <w:tc>
          <w:tcPr>
            <w:tcW w:w="3357" w:type="dxa"/>
            <w:vAlign w:val="center"/>
          </w:tcPr>
          <w:p w14:paraId="534B9C1D">
            <w:pPr>
              <w:spacing w:line="240" w:lineRule="exact"/>
              <w:jc w:val="left"/>
              <w:rPr>
                <w:rFonts w:hint="eastAsia" w:ascii="宋体" w:hAnsi="宋体" w:eastAsia="宋体"/>
                <w:kern w:val="0"/>
                <w:szCs w:val="21"/>
              </w:rPr>
            </w:pPr>
            <w:r>
              <w:rPr>
                <w:rFonts w:hint="eastAsia" w:ascii="宋体" w:hAnsi="宋体" w:eastAsia="宋体"/>
                <w:kern w:val="0"/>
                <w:szCs w:val="21"/>
              </w:rPr>
              <w:t>点火系统的组成、作用</w:t>
            </w:r>
          </w:p>
        </w:tc>
        <w:tc>
          <w:tcPr>
            <w:tcW w:w="994" w:type="dxa"/>
            <w:vMerge w:val="restart"/>
            <w:vAlign w:val="center"/>
          </w:tcPr>
          <w:p w14:paraId="16B0EE90">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1CBCBE9D">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0FE95EA3">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06E03F47">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2981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14:paraId="5DF0C7AB">
            <w:pPr>
              <w:spacing w:line="240" w:lineRule="exact"/>
              <w:jc w:val="center"/>
              <w:rPr>
                <w:rFonts w:hint="eastAsia" w:ascii="宋体" w:hAnsi="宋体" w:eastAsia="宋体"/>
                <w:kern w:val="0"/>
                <w:sz w:val="20"/>
                <w:szCs w:val="21"/>
              </w:rPr>
            </w:pPr>
          </w:p>
        </w:tc>
        <w:tc>
          <w:tcPr>
            <w:tcW w:w="2412" w:type="dxa"/>
            <w:vMerge w:val="continue"/>
            <w:vAlign w:val="center"/>
          </w:tcPr>
          <w:p w14:paraId="7928E0FB">
            <w:pPr>
              <w:spacing w:line="240" w:lineRule="exact"/>
              <w:jc w:val="left"/>
              <w:rPr>
                <w:rFonts w:hint="eastAsia" w:ascii="宋体" w:hAnsi="宋体" w:eastAsia="宋体" w:cs="宋体"/>
                <w:kern w:val="0"/>
                <w:szCs w:val="21"/>
              </w:rPr>
            </w:pPr>
          </w:p>
        </w:tc>
        <w:tc>
          <w:tcPr>
            <w:tcW w:w="3357" w:type="dxa"/>
            <w:vAlign w:val="center"/>
          </w:tcPr>
          <w:p w14:paraId="304BF2AC">
            <w:pPr>
              <w:spacing w:line="240" w:lineRule="exact"/>
              <w:jc w:val="left"/>
              <w:rPr>
                <w:rFonts w:hint="eastAsia" w:ascii="宋体" w:hAnsi="宋体" w:eastAsia="宋体"/>
                <w:kern w:val="0"/>
                <w:szCs w:val="21"/>
              </w:rPr>
            </w:pPr>
            <w:r>
              <w:rPr>
                <w:rFonts w:hint="eastAsia" w:ascii="宋体" w:hAnsi="宋体" w:eastAsia="宋体"/>
                <w:kern w:val="0"/>
                <w:szCs w:val="21"/>
              </w:rPr>
              <w:t>分解点火系统</w:t>
            </w:r>
          </w:p>
        </w:tc>
        <w:tc>
          <w:tcPr>
            <w:tcW w:w="994" w:type="dxa"/>
            <w:vMerge w:val="continue"/>
            <w:vAlign w:val="center"/>
          </w:tcPr>
          <w:p w14:paraId="6CA98321">
            <w:pPr>
              <w:spacing w:line="240" w:lineRule="exact"/>
              <w:jc w:val="center"/>
              <w:rPr>
                <w:rFonts w:hint="eastAsia" w:ascii="宋体" w:hAnsi="宋体" w:eastAsia="宋体"/>
                <w:kern w:val="0"/>
                <w:szCs w:val="21"/>
              </w:rPr>
            </w:pPr>
          </w:p>
        </w:tc>
        <w:tc>
          <w:tcPr>
            <w:tcW w:w="1044" w:type="dxa"/>
            <w:vMerge w:val="continue"/>
            <w:vAlign w:val="center"/>
          </w:tcPr>
          <w:p w14:paraId="3E18703D">
            <w:pPr>
              <w:spacing w:line="240" w:lineRule="exact"/>
              <w:jc w:val="center"/>
              <w:rPr>
                <w:rFonts w:hint="eastAsia" w:ascii="宋体" w:hAnsi="宋体" w:eastAsia="宋体"/>
                <w:kern w:val="0"/>
                <w:szCs w:val="21"/>
              </w:rPr>
            </w:pPr>
          </w:p>
        </w:tc>
        <w:tc>
          <w:tcPr>
            <w:tcW w:w="1235" w:type="dxa"/>
            <w:vAlign w:val="center"/>
          </w:tcPr>
          <w:p w14:paraId="4A96B9B0">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135E7380">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0138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14:paraId="6F8F813B">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4</w:t>
            </w:r>
          </w:p>
        </w:tc>
        <w:tc>
          <w:tcPr>
            <w:tcW w:w="2412" w:type="dxa"/>
            <w:vMerge w:val="restart"/>
            <w:vAlign w:val="center"/>
          </w:tcPr>
          <w:p w14:paraId="6F5D9A42">
            <w:pPr>
              <w:spacing w:line="240" w:lineRule="exact"/>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启动系统</w:t>
            </w:r>
          </w:p>
        </w:tc>
        <w:tc>
          <w:tcPr>
            <w:tcW w:w="3357" w:type="dxa"/>
            <w:vAlign w:val="center"/>
          </w:tcPr>
          <w:p w14:paraId="74F3D07B">
            <w:pPr>
              <w:spacing w:line="240" w:lineRule="exact"/>
              <w:jc w:val="left"/>
              <w:rPr>
                <w:rFonts w:hint="eastAsia" w:ascii="宋体" w:hAnsi="宋体" w:eastAsia="宋体"/>
                <w:kern w:val="0"/>
                <w:szCs w:val="21"/>
              </w:rPr>
            </w:pPr>
            <w:r>
              <w:rPr>
                <w:rFonts w:hint="eastAsia" w:ascii="宋体" w:hAnsi="宋体" w:eastAsia="宋体"/>
                <w:kern w:val="0"/>
                <w:szCs w:val="21"/>
              </w:rPr>
              <w:t>启动系统的组成、作用</w:t>
            </w:r>
          </w:p>
        </w:tc>
        <w:tc>
          <w:tcPr>
            <w:tcW w:w="994" w:type="dxa"/>
            <w:vMerge w:val="restart"/>
            <w:vAlign w:val="center"/>
          </w:tcPr>
          <w:p w14:paraId="4891FE49">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23D51D40">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41CFD4DA">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5D25764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5E6A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14:paraId="686C6146">
            <w:pPr>
              <w:spacing w:line="240" w:lineRule="exact"/>
              <w:jc w:val="center"/>
              <w:rPr>
                <w:rFonts w:hint="eastAsia" w:ascii="宋体" w:hAnsi="宋体" w:eastAsia="宋体"/>
                <w:kern w:val="0"/>
                <w:sz w:val="20"/>
                <w:szCs w:val="21"/>
              </w:rPr>
            </w:pPr>
          </w:p>
        </w:tc>
        <w:tc>
          <w:tcPr>
            <w:tcW w:w="2412" w:type="dxa"/>
            <w:vMerge w:val="continue"/>
            <w:vAlign w:val="center"/>
          </w:tcPr>
          <w:p w14:paraId="20DC9E16">
            <w:pPr>
              <w:spacing w:line="240" w:lineRule="exact"/>
              <w:jc w:val="left"/>
              <w:rPr>
                <w:rFonts w:hint="eastAsia" w:ascii="宋体" w:hAnsi="宋体" w:eastAsia="宋体" w:cs="宋体"/>
                <w:kern w:val="0"/>
                <w:szCs w:val="21"/>
              </w:rPr>
            </w:pPr>
          </w:p>
        </w:tc>
        <w:tc>
          <w:tcPr>
            <w:tcW w:w="3357" w:type="dxa"/>
            <w:vAlign w:val="center"/>
          </w:tcPr>
          <w:p w14:paraId="4AA98743">
            <w:pPr>
              <w:spacing w:line="240" w:lineRule="exact"/>
              <w:jc w:val="left"/>
              <w:rPr>
                <w:rFonts w:hint="eastAsia" w:ascii="宋体" w:hAnsi="宋体" w:eastAsia="宋体"/>
                <w:kern w:val="0"/>
                <w:szCs w:val="21"/>
              </w:rPr>
            </w:pPr>
            <w:r>
              <w:rPr>
                <w:rFonts w:hint="eastAsia" w:ascii="宋体" w:hAnsi="宋体" w:eastAsia="宋体"/>
                <w:kern w:val="0"/>
                <w:szCs w:val="21"/>
              </w:rPr>
              <w:t>分解启动系统</w:t>
            </w:r>
          </w:p>
        </w:tc>
        <w:tc>
          <w:tcPr>
            <w:tcW w:w="994" w:type="dxa"/>
            <w:vMerge w:val="continue"/>
            <w:vAlign w:val="center"/>
          </w:tcPr>
          <w:p w14:paraId="64B6E3F0">
            <w:pPr>
              <w:spacing w:line="240" w:lineRule="exact"/>
              <w:jc w:val="center"/>
              <w:rPr>
                <w:rFonts w:hint="eastAsia" w:ascii="宋体" w:hAnsi="宋体" w:eastAsia="宋体"/>
                <w:kern w:val="0"/>
                <w:szCs w:val="21"/>
              </w:rPr>
            </w:pPr>
          </w:p>
        </w:tc>
        <w:tc>
          <w:tcPr>
            <w:tcW w:w="1044" w:type="dxa"/>
            <w:vMerge w:val="continue"/>
            <w:vAlign w:val="center"/>
          </w:tcPr>
          <w:p w14:paraId="57535CC8">
            <w:pPr>
              <w:spacing w:line="240" w:lineRule="exact"/>
              <w:jc w:val="center"/>
              <w:rPr>
                <w:rFonts w:hint="eastAsia" w:ascii="宋体" w:hAnsi="宋体" w:eastAsia="宋体"/>
                <w:kern w:val="0"/>
                <w:szCs w:val="21"/>
              </w:rPr>
            </w:pPr>
          </w:p>
        </w:tc>
        <w:tc>
          <w:tcPr>
            <w:tcW w:w="1235" w:type="dxa"/>
            <w:vAlign w:val="center"/>
          </w:tcPr>
          <w:p w14:paraId="341B4265">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14CED916">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003A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14:paraId="45B5F6A0">
            <w:pPr>
              <w:spacing w:line="240" w:lineRule="exact"/>
              <w:rPr>
                <w:rFonts w:hint="eastAsia" w:ascii="宋体" w:hAnsi="宋体" w:eastAsia="宋体"/>
                <w:kern w:val="0"/>
                <w:sz w:val="20"/>
                <w:szCs w:val="21"/>
              </w:rPr>
            </w:pPr>
            <w:r>
              <w:rPr>
                <w:rFonts w:hint="eastAsia" w:ascii="宋体" w:hAnsi="宋体" w:eastAsia="宋体"/>
                <w:kern w:val="0"/>
                <w:sz w:val="20"/>
                <w:szCs w:val="21"/>
              </w:rPr>
              <w:t xml:space="preserve"> 5</w:t>
            </w:r>
          </w:p>
        </w:tc>
        <w:tc>
          <w:tcPr>
            <w:tcW w:w="2412" w:type="dxa"/>
            <w:vMerge w:val="restart"/>
            <w:vAlign w:val="center"/>
          </w:tcPr>
          <w:p w14:paraId="70C32C91">
            <w:pPr>
              <w:spacing w:line="240" w:lineRule="exact"/>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润滑系统</w:t>
            </w:r>
          </w:p>
        </w:tc>
        <w:tc>
          <w:tcPr>
            <w:tcW w:w="3357" w:type="dxa"/>
            <w:vAlign w:val="center"/>
          </w:tcPr>
          <w:p w14:paraId="0A91ABB8">
            <w:pPr>
              <w:spacing w:line="240" w:lineRule="exact"/>
              <w:jc w:val="left"/>
              <w:rPr>
                <w:rFonts w:hint="eastAsia" w:ascii="宋体" w:hAnsi="宋体" w:eastAsia="宋体"/>
                <w:kern w:val="0"/>
                <w:szCs w:val="21"/>
              </w:rPr>
            </w:pPr>
            <w:r>
              <w:rPr>
                <w:rFonts w:hint="eastAsia" w:ascii="宋体" w:hAnsi="宋体" w:eastAsia="宋体"/>
                <w:kern w:val="0"/>
                <w:szCs w:val="21"/>
              </w:rPr>
              <w:t>润滑系统的组成、作用</w:t>
            </w:r>
          </w:p>
        </w:tc>
        <w:tc>
          <w:tcPr>
            <w:tcW w:w="994" w:type="dxa"/>
            <w:vMerge w:val="restart"/>
            <w:vAlign w:val="center"/>
          </w:tcPr>
          <w:p w14:paraId="11755AD5">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5E2A5E91">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1A7ABB91">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717A69D0">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1596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14:paraId="55426317">
            <w:pPr>
              <w:spacing w:line="240" w:lineRule="exact"/>
              <w:jc w:val="center"/>
              <w:rPr>
                <w:rFonts w:hint="eastAsia" w:ascii="宋体" w:hAnsi="宋体" w:eastAsia="宋体"/>
                <w:kern w:val="0"/>
                <w:sz w:val="20"/>
                <w:szCs w:val="21"/>
              </w:rPr>
            </w:pPr>
          </w:p>
        </w:tc>
        <w:tc>
          <w:tcPr>
            <w:tcW w:w="2412" w:type="dxa"/>
            <w:vMerge w:val="continue"/>
            <w:vAlign w:val="center"/>
          </w:tcPr>
          <w:p w14:paraId="6EE05780">
            <w:pPr>
              <w:spacing w:line="240" w:lineRule="exact"/>
              <w:jc w:val="left"/>
              <w:rPr>
                <w:rFonts w:hint="eastAsia" w:ascii="宋体" w:hAnsi="宋体" w:eastAsia="宋体" w:cs="宋体"/>
                <w:kern w:val="0"/>
                <w:szCs w:val="21"/>
              </w:rPr>
            </w:pPr>
          </w:p>
        </w:tc>
        <w:tc>
          <w:tcPr>
            <w:tcW w:w="3357" w:type="dxa"/>
            <w:vAlign w:val="center"/>
          </w:tcPr>
          <w:p w14:paraId="2F89B22D">
            <w:pPr>
              <w:spacing w:line="240" w:lineRule="exact"/>
              <w:jc w:val="left"/>
              <w:rPr>
                <w:rFonts w:hint="eastAsia" w:ascii="宋体" w:hAnsi="宋体" w:eastAsia="宋体"/>
                <w:kern w:val="0"/>
                <w:szCs w:val="21"/>
              </w:rPr>
            </w:pPr>
            <w:r>
              <w:rPr>
                <w:rFonts w:hint="eastAsia" w:ascii="宋体" w:hAnsi="宋体" w:eastAsia="宋体"/>
                <w:kern w:val="0"/>
                <w:szCs w:val="21"/>
              </w:rPr>
              <w:t>分解润滑系统</w:t>
            </w:r>
          </w:p>
        </w:tc>
        <w:tc>
          <w:tcPr>
            <w:tcW w:w="994" w:type="dxa"/>
            <w:vMerge w:val="continue"/>
            <w:vAlign w:val="center"/>
          </w:tcPr>
          <w:p w14:paraId="508538BF">
            <w:pPr>
              <w:spacing w:line="240" w:lineRule="exact"/>
              <w:jc w:val="center"/>
              <w:rPr>
                <w:rFonts w:hint="eastAsia" w:ascii="宋体" w:hAnsi="宋体" w:eastAsia="宋体"/>
                <w:kern w:val="0"/>
                <w:szCs w:val="21"/>
              </w:rPr>
            </w:pPr>
          </w:p>
        </w:tc>
        <w:tc>
          <w:tcPr>
            <w:tcW w:w="1044" w:type="dxa"/>
            <w:vMerge w:val="continue"/>
            <w:vAlign w:val="center"/>
          </w:tcPr>
          <w:p w14:paraId="21DECD68">
            <w:pPr>
              <w:spacing w:line="240" w:lineRule="exact"/>
              <w:jc w:val="center"/>
              <w:rPr>
                <w:rFonts w:hint="eastAsia" w:ascii="宋体" w:hAnsi="宋体" w:eastAsia="宋体"/>
                <w:kern w:val="0"/>
                <w:szCs w:val="21"/>
              </w:rPr>
            </w:pPr>
          </w:p>
        </w:tc>
        <w:tc>
          <w:tcPr>
            <w:tcW w:w="1235" w:type="dxa"/>
            <w:vAlign w:val="center"/>
          </w:tcPr>
          <w:p w14:paraId="7B7AD656">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327D8CFE">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4B58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4FA64CF9">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w:t>
            </w:r>
          </w:p>
        </w:tc>
        <w:tc>
          <w:tcPr>
            <w:tcW w:w="2412" w:type="dxa"/>
            <w:vMerge w:val="restart"/>
            <w:vAlign w:val="center"/>
          </w:tcPr>
          <w:p w14:paraId="39E3BF41">
            <w:pPr>
              <w:spacing w:line="240" w:lineRule="exact"/>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冷却系统</w:t>
            </w:r>
          </w:p>
        </w:tc>
        <w:tc>
          <w:tcPr>
            <w:tcW w:w="3357" w:type="dxa"/>
            <w:vAlign w:val="center"/>
          </w:tcPr>
          <w:p w14:paraId="712CEF6F">
            <w:pPr>
              <w:spacing w:line="240" w:lineRule="exact"/>
              <w:jc w:val="left"/>
              <w:rPr>
                <w:rFonts w:hint="eastAsia" w:ascii="宋体" w:hAnsi="宋体" w:eastAsia="宋体"/>
                <w:kern w:val="0"/>
                <w:szCs w:val="21"/>
              </w:rPr>
            </w:pPr>
            <w:r>
              <w:rPr>
                <w:rFonts w:hint="eastAsia" w:ascii="宋体" w:hAnsi="宋体" w:eastAsia="宋体"/>
                <w:kern w:val="0"/>
                <w:szCs w:val="21"/>
              </w:rPr>
              <w:t>冷却系统的组成、作用</w:t>
            </w:r>
          </w:p>
        </w:tc>
        <w:tc>
          <w:tcPr>
            <w:tcW w:w="994" w:type="dxa"/>
            <w:vMerge w:val="restart"/>
            <w:vAlign w:val="center"/>
          </w:tcPr>
          <w:p w14:paraId="63EA78D2">
            <w:pPr>
              <w:spacing w:line="240" w:lineRule="exact"/>
              <w:jc w:val="center"/>
              <w:rPr>
                <w:rFonts w:hint="eastAsia" w:ascii="宋体" w:hAnsi="宋体" w:eastAsia="宋体"/>
                <w:kern w:val="0"/>
                <w:szCs w:val="21"/>
              </w:rPr>
            </w:pPr>
            <w:r>
              <w:rPr>
                <w:rFonts w:hint="eastAsia" w:ascii="宋体" w:hAnsi="宋体" w:eastAsia="宋体"/>
                <w:kern w:val="0"/>
                <w:szCs w:val="21"/>
              </w:rPr>
              <w:t>3</w:t>
            </w:r>
          </w:p>
        </w:tc>
        <w:tc>
          <w:tcPr>
            <w:tcW w:w="1044" w:type="dxa"/>
            <w:vMerge w:val="restart"/>
            <w:vAlign w:val="center"/>
          </w:tcPr>
          <w:p w14:paraId="352A081A">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235" w:type="dxa"/>
            <w:vAlign w:val="center"/>
          </w:tcPr>
          <w:p w14:paraId="288591EE">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273C320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30A9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CB03E3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7</w:t>
            </w:r>
          </w:p>
        </w:tc>
        <w:tc>
          <w:tcPr>
            <w:tcW w:w="2412" w:type="dxa"/>
            <w:vMerge w:val="continue"/>
            <w:vAlign w:val="center"/>
          </w:tcPr>
          <w:p w14:paraId="00507C23">
            <w:pPr>
              <w:spacing w:line="240" w:lineRule="exact"/>
              <w:jc w:val="left"/>
              <w:rPr>
                <w:rFonts w:hint="eastAsia" w:ascii="宋体" w:hAnsi="宋体" w:eastAsia="宋体" w:cs="宋体"/>
                <w:kern w:val="0"/>
                <w:szCs w:val="21"/>
              </w:rPr>
            </w:pPr>
          </w:p>
        </w:tc>
        <w:tc>
          <w:tcPr>
            <w:tcW w:w="3357" w:type="dxa"/>
            <w:vAlign w:val="center"/>
          </w:tcPr>
          <w:p w14:paraId="2AB6F341">
            <w:pPr>
              <w:spacing w:line="240" w:lineRule="exact"/>
              <w:jc w:val="left"/>
              <w:rPr>
                <w:rFonts w:hint="eastAsia" w:ascii="宋体" w:hAnsi="宋体" w:eastAsia="宋体"/>
                <w:kern w:val="0"/>
                <w:szCs w:val="21"/>
              </w:rPr>
            </w:pPr>
            <w:r>
              <w:rPr>
                <w:rFonts w:hint="eastAsia" w:ascii="宋体" w:hAnsi="宋体" w:eastAsia="宋体"/>
                <w:kern w:val="0"/>
                <w:szCs w:val="21"/>
              </w:rPr>
              <w:t>分解冷却系统</w:t>
            </w:r>
          </w:p>
        </w:tc>
        <w:tc>
          <w:tcPr>
            <w:tcW w:w="994" w:type="dxa"/>
            <w:vMerge w:val="continue"/>
            <w:vAlign w:val="center"/>
          </w:tcPr>
          <w:p w14:paraId="479EC25B">
            <w:pPr>
              <w:spacing w:line="240" w:lineRule="exact"/>
              <w:jc w:val="center"/>
              <w:rPr>
                <w:rFonts w:hint="eastAsia" w:ascii="宋体" w:hAnsi="宋体" w:eastAsia="宋体"/>
                <w:kern w:val="0"/>
                <w:szCs w:val="21"/>
              </w:rPr>
            </w:pPr>
          </w:p>
        </w:tc>
        <w:tc>
          <w:tcPr>
            <w:tcW w:w="1044" w:type="dxa"/>
            <w:vMerge w:val="continue"/>
            <w:vAlign w:val="center"/>
          </w:tcPr>
          <w:p w14:paraId="3092F8B2">
            <w:pPr>
              <w:spacing w:line="240" w:lineRule="exact"/>
              <w:jc w:val="center"/>
              <w:rPr>
                <w:rFonts w:hint="eastAsia" w:ascii="宋体" w:hAnsi="宋体" w:eastAsia="宋体"/>
                <w:kern w:val="0"/>
                <w:szCs w:val="21"/>
              </w:rPr>
            </w:pPr>
          </w:p>
        </w:tc>
        <w:tc>
          <w:tcPr>
            <w:tcW w:w="1235" w:type="dxa"/>
            <w:vAlign w:val="center"/>
          </w:tcPr>
          <w:p w14:paraId="115BA420">
            <w:pPr>
              <w:spacing w:line="240" w:lineRule="exact"/>
              <w:jc w:val="center"/>
              <w:rPr>
                <w:rStyle w:val="29"/>
                <w:rFonts w:hint="default"/>
                <w:color w:val="auto"/>
                <w:kern w:val="0"/>
                <w:sz w:val="21"/>
                <w:szCs w:val="21"/>
              </w:rPr>
            </w:pPr>
            <w:r>
              <w:rPr>
                <w:rStyle w:val="29"/>
                <w:rFonts w:hint="default"/>
                <w:color w:val="auto"/>
                <w:kern w:val="0"/>
                <w:sz w:val="21"/>
                <w:szCs w:val="21"/>
              </w:rPr>
              <w:t>过程+成果</w:t>
            </w:r>
          </w:p>
        </w:tc>
        <w:tc>
          <w:tcPr>
            <w:tcW w:w="1045" w:type="dxa"/>
            <w:vAlign w:val="center"/>
          </w:tcPr>
          <w:p w14:paraId="03B422D7">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11E7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687A9B53">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8</w:t>
            </w:r>
          </w:p>
        </w:tc>
        <w:tc>
          <w:tcPr>
            <w:tcW w:w="2412" w:type="dxa"/>
            <w:vMerge w:val="restart"/>
            <w:vAlign w:val="center"/>
          </w:tcPr>
          <w:p w14:paraId="42A5B5B0">
            <w:pPr>
              <w:spacing w:line="240" w:lineRule="exact"/>
              <w:jc w:val="left"/>
              <w:rPr>
                <w:rFonts w:hint="eastAsia" w:ascii="宋体" w:hAnsi="宋体" w:eastAsia="宋体"/>
                <w:kern w:val="0"/>
                <w:szCs w:val="21"/>
              </w:rPr>
            </w:pPr>
            <w:r>
              <w:rPr>
                <w:rFonts w:ascii="宋体" w:hAnsi="宋体" w:eastAsia="宋体" w:cs="宋体"/>
                <w:kern w:val="0"/>
                <w:szCs w:val="21"/>
              </w:rPr>
              <w:t>电控发动机</w:t>
            </w:r>
            <w:r>
              <w:rPr>
                <w:rFonts w:hint="eastAsia" w:ascii="宋体" w:hAnsi="宋体" w:eastAsia="宋体" w:cs="宋体"/>
                <w:kern w:val="0"/>
                <w:szCs w:val="21"/>
              </w:rPr>
              <w:t>传</w:t>
            </w:r>
            <w:r>
              <w:rPr>
                <w:rFonts w:ascii="宋体" w:hAnsi="宋体" w:eastAsia="宋体" w:cs="宋体"/>
                <w:kern w:val="0"/>
                <w:szCs w:val="21"/>
              </w:rPr>
              <w:t>感器故障检修</w:t>
            </w:r>
          </w:p>
        </w:tc>
        <w:tc>
          <w:tcPr>
            <w:tcW w:w="3357" w:type="dxa"/>
            <w:vAlign w:val="center"/>
          </w:tcPr>
          <w:p w14:paraId="6A380869">
            <w:pPr>
              <w:rPr>
                <w:rFonts w:hint="eastAsia" w:ascii="宋体" w:hAnsi="宋体" w:eastAsia="宋体"/>
                <w:kern w:val="0"/>
                <w:szCs w:val="21"/>
              </w:rPr>
            </w:pPr>
            <w:r>
              <w:rPr>
                <w:rFonts w:ascii="宋体" w:hAnsi="宋体" w:eastAsia="宋体"/>
                <w:kern w:val="0"/>
                <w:szCs w:val="21"/>
              </w:rPr>
              <w:t>空气流量传感器故检修</w:t>
            </w:r>
          </w:p>
          <w:p w14:paraId="02A79E6E">
            <w:pPr>
              <w:spacing w:line="240" w:lineRule="exact"/>
              <w:jc w:val="left"/>
              <w:rPr>
                <w:rFonts w:hint="eastAsia" w:ascii="宋体" w:hAnsi="宋体" w:eastAsia="宋体"/>
                <w:kern w:val="0"/>
                <w:szCs w:val="21"/>
              </w:rPr>
            </w:pPr>
          </w:p>
        </w:tc>
        <w:tc>
          <w:tcPr>
            <w:tcW w:w="994" w:type="dxa"/>
            <w:vMerge w:val="restart"/>
            <w:vAlign w:val="center"/>
          </w:tcPr>
          <w:p w14:paraId="7375A638">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w:t>
            </w:r>
          </w:p>
        </w:tc>
        <w:tc>
          <w:tcPr>
            <w:tcW w:w="1044" w:type="dxa"/>
            <w:vMerge w:val="restart"/>
            <w:vAlign w:val="center"/>
          </w:tcPr>
          <w:p w14:paraId="03769E66">
            <w:pPr>
              <w:spacing w:line="240" w:lineRule="exact"/>
              <w:jc w:val="center"/>
              <w:rPr>
                <w:rFonts w:hint="eastAsia" w:ascii="宋体" w:hAnsi="宋体" w:eastAsia="宋体"/>
                <w:kern w:val="0"/>
                <w:sz w:val="20"/>
                <w:szCs w:val="21"/>
                <w:lang w:val="en-US" w:eastAsia="zh-CN"/>
              </w:rPr>
            </w:pPr>
            <w:r>
              <w:rPr>
                <w:rFonts w:hint="eastAsia" w:ascii="宋体" w:hAnsi="宋体" w:eastAsia="宋体"/>
                <w:kern w:val="0"/>
                <w:sz w:val="20"/>
                <w:szCs w:val="21"/>
                <w:lang w:val="en-US" w:eastAsia="zh-CN"/>
              </w:rPr>
              <w:t>6</w:t>
            </w:r>
          </w:p>
        </w:tc>
        <w:tc>
          <w:tcPr>
            <w:tcW w:w="1235" w:type="dxa"/>
            <w:vAlign w:val="center"/>
          </w:tcPr>
          <w:p w14:paraId="78A75065">
            <w:pPr>
              <w:spacing w:line="240" w:lineRule="exact"/>
              <w:jc w:val="center"/>
              <w:rPr>
                <w:rFonts w:hint="eastAsia" w:ascii="宋体" w:hAnsi="宋体" w:eastAsia="宋体"/>
                <w:kern w:val="0"/>
                <w:szCs w:val="21"/>
              </w:rPr>
            </w:pPr>
            <w:r>
              <w:rPr>
                <w:rStyle w:val="29"/>
                <w:rFonts w:hint="default"/>
                <w:color w:val="auto"/>
                <w:kern w:val="0"/>
                <w:sz w:val="21"/>
                <w:szCs w:val="21"/>
              </w:rPr>
              <w:t>过程+成果</w:t>
            </w:r>
          </w:p>
        </w:tc>
        <w:tc>
          <w:tcPr>
            <w:tcW w:w="1045" w:type="dxa"/>
            <w:vAlign w:val="center"/>
          </w:tcPr>
          <w:p w14:paraId="45C42C60">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2E73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6E60972F">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9</w:t>
            </w:r>
          </w:p>
        </w:tc>
        <w:tc>
          <w:tcPr>
            <w:tcW w:w="2412" w:type="dxa"/>
            <w:vMerge w:val="continue"/>
            <w:vAlign w:val="center"/>
          </w:tcPr>
          <w:p w14:paraId="0A94E070">
            <w:pPr>
              <w:spacing w:line="240" w:lineRule="exact"/>
              <w:jc w:val="left"/>
              <w:rPr>
                <w:rFonts w:hint="eastAsia" w:ascii="宋体" w:hAnsi="宋体" w:eastAsia="宋体"/>
                <w:kern w:val="0"/>
                <w:szCs w:val="21"/>
              </w:rPr>
            </w:pPr>
          </w:p>
        </w:tc>
        <w:tc>
          <w:tcPr>
            <w:tcW w:w="3357" w:type="dxa"/>
            <w:vAlign w:val="center"/>
          </w:tcPr>
          <w:p w14:paraId="0C72CDA1">
            <w:pPr>
              <w:spacing w:line="240" w:lineRule="exact"/>
              <w:jc w:val="left"/>
              <w:rPr>
                <w:rFonts w:hint="eastAsia" w:ascii="宋体" w:hAnsi="宋体" w:eastAsia="宋体"/>
                <w:kern w:val="0"/>
                <w:szCs w:val="21"/>
              </w:rPr>
            </w:pPr>
            <w:r>
              <w:rPr>
                <w:rFonts w:ascii="宋体" w:hAnsi="宋体" w:eastAsia="宋体"/>
                <w:kern w:val="0"/>
                <w:szCs w:val="21"/>
              </w:rPr>
              <w:t>进气管绝对压力传感器故障检修</w:t>
            </w:r>
          </w:p>
        </w:tc>
        <w:tc>
          <w:tcPr>
            <w:tcW w:w="994" w:type="dxa"/>
            <w:vMerge w:val="continue"/>
            <w:vAlign w:val="center"/>
          </w:tcPr>
          <w:p w14:paraId="2B476205">
            <w:pPr>
              <w:spacing w:line="240" w:lineRule="exact"/>
              <w:jc w:val="center"/>
              <w:rPr>
                <w:rFonts w:hint="eastAsia" w:ascii="宋体" w:hAnsi="宋体" w:eastAsia="宋体"/>
                <w:kern w:val="0"/>
                <w:szCs w:val="21"/>
              </w:rPr>
            </w:pPr>
          </w:p>
        </w:tc>
        <w:tc>
          <w:tcPr>
            <w:tcW w:w="1044" w:type="dxa"/>
            <w:vMerge w:val="continue"/>
            <w:vAlign w:val="center"/>
          </w:tcPr>
          <w:p w14:paraId="6C882D0F">
            <w:pPr>
              <w:spacing w:line="240" w:lineRule="exact"/>
              <w:jc w:val="center"/>
              <w:rPr>
                <w:rFonts w:hint="eastAsia" w:ascii="宋体" w:hAnsi="宋体" w:eastAsia="宋体"/>
                <w:kern w:val="0"/>
                <w:szCs w:val="21"/>
              </w:rPr>
            </w:pPr>
          </w:p>
        </w:tc>
        <w:tc>
          <w:tcPr>
            <w:tcW w:w="1235" w:type="dxa"/>
          </w:tcPr>
          <w:p w14:paraId="3F359116">
            <w:pPr>
              <w:rPr>
                <w:rFonts w:hint="eastAsia"/>
                <w:kern w:val="0"/>
                <w:sz w:val="20"/>
                <w:szCs w:val="20"/>
              </w:rPr>
            </w:pPr>
            <w:r>
              <w:rPr>
                <w:rStyle w:val="29"/>
                <w:rFonts w:hint="default"/>
                <w:color w:val="auto"/>
                <w:kern w:val="0"/>
                <w:sz w:val="21"/>
                <w:szCs w:val="21"/>
              </w:rPr>
              <w:t>过程+成果</w:t>
            </w:r>
          </w:p>
        </w:tc>
        <w:tc>
          <w:tcPr>
            <w:tcW w:w="1045" w:type="dxa"/>
            <w:vAlign w:val="center"/>
          </w:tcPr>
          <w:p w14:paraId="050BBD8E">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7E22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691DE2A">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10</w:t>
            </w:r>
          </w:p>
        </w:tc>
        <w:tc>
          <w:tcPr>
            <w:tcW w:w="2412" w:type="dxa"/>
            <w:vMerge w:val="continue"/>
            <w:vAlign w:val="center"/>
          </w:tcPr>
          <w:p w14:paraId="4504C82D">
            <w:pPr>
              <w:spacing w:line="240" w:lineRule="exact"/>
              <w:jc w:val="left"/>
              <w:rPr>
                <w:rFonts w:hint="eastAsia" w:ascii="宋体" w:hAnsi="宋体" w:eastAsia="宋体" w:cs="宋体"/>
                <w:kern w:val="0"/>
                <w:szCs w:val="21"/>
              </w:rPr>
            </w:pPr>
          </w:p>
        </w:tc>
        <w:tc>
          <w:tcPr>
            <w:tcW w:w="3357" w:type="dxa"/>
            <w:vAlign w:val="center"/>
          </w:tcPr>
          <w:p w14:paraId="638034CC">
            <w:pPr>
              <w:spacing w:line="240" w:lineRule="exact"/>
              <w:jc w:val="left"/>
              <w:rPr>
                <w:rFonts w:hint="eastAsia" w:ascii="宋体" w:hAnsi="宋体" w:eastAsia="宋体"/>
                <w:kern w:val="0"/>
                <w:szCs w:val="21"/>
              </w:rPr>
            </w:pPr>
            <w:r>
              <w:rPr>
                <w:rFonts w:ascii="宋体" w:hAnsi="宋体" w:eastAsia="宋体"/>
                <w:kern w:val="0"/>
                <w:szCs w:val="21"/>
              </w:rPr>
              <w:t>曲轴位置传感器及凸轮轴位置传感器故障检修</w:t>
            </w:r>
          </w:p>
        </w:tc>
        <w:tc>
          <w:tcPr>
            <w:tcW w:w="994" w:type="dxa"/>
            <w:vMerge w:val="continue"/>
            <w:vAlign w:val="center"/>
          </w:tcPr>
          <w:p w14:paraId="487656C4">
            <w:pPr>
              <w:spacing w:line="240" w:lineRule="exact"/>
              <w:jc w:val="center"/>
              <w:rPr>
                <w:rFonts w:hint="eastAsia" w:ascii="宋体" w:hAnsi="宋体" w:eastAsia="宋体"/>
                <w:kern w:val="0"/>
                <w:sz w:val="20"/>
                <w:szCs w:val="21"/>
              </w:rPr>
            </w:pPr>
          </w:p>
        </w:tc>
        <w:tc>
          <w:tcPr>
            <w:tcW w:w="1044" w:type="dxa"/>
            <w:vMerge w:val="continue"/>
            <w:vAlign w:val="center"/>
          </w:tcPr>
          <w:p w14:paraId="7EEB832D">
            <w:pPr>
              <w:spacing w:line="240" w:lineRule="exact"/>
              <w:jc w:val="center"/>
              <w:rPr>
                <w:rFonts w:hint="eastAsia" w:ascii="宋体" w:hAnsi="宋体" w:eastAsia="宋体"/>
                <w:kern w:val="0"/>
                <w:sz w:val="20"/>
                <w:szCs w:val="21"/>
              </w:rPr>
            </w:pPr>
          </w:p>
        </w:tc>
        <w:tc>
          <w:tcPr>
            <w:tcW w:w="1235" w:type="dxa"/>
          </w:tcPr>
          <w:p w14:paraId="2C145DB8">
            <w:pPr>
              <w:rPr>
                <w:rFonts w:hint="eastAsia"/>
                <w:kern w:val="0"/>
                <w:sz w:val="20"/>
                <w:szCs w:val="20"/>
              </w:rPr>
            </w:pPr>
            <w:r>
              <w:rPr>
                <w:rStyle w:val="29"/>
                <w:rFonts w:hint="default"/>
                <w:color w:val="auto"/>
                <w:kern w:val="0"/>
                <w:sz w:val="21"/>
                <w:szCs w:val="21"/>
              </w:rPr>
              <w:t>过程+成果</w:t>
            </w:r>
          </w:p>
        </w:tc>
        <w:tc>
          <w:tcPr>
            <w:tcW w:w="1045" w:type="dxa"/>
            <w:vAlign w:val="center"/>
          </w:tcPr>
          <w:p w14:paraId="245C25C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00D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1C1E3575">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11</w:t>
            </w:r>
          </w:p>
        </w:tc>
        <w:tc>
          <w:tcPr>
            <w:tcW w:w="2412" w:type="dxa"/>
            <w:vMerge w:val="continue"/>
            <w:vAlign w:val="center"/>
          </w:tcPr>
          <w:p w14:paraId="4DF5951B">
            <w:pPr>
              <w:spacing w:line="240" w:lineRule="exact"/>
              <w:jc w:val="left"/>
              <w:rPr>
                <w:rFonts w:hint="eastAsia" w:ascii="宋体" w:hAnsi="宋体" w:eastAsia="宋体"/>
                <w:kern w:val="0"/>
                <w:szCs w:val="21"/>
              </w:rPr>
            </w:pPr>
          </w:p>
        </w:tc>
        <w:tc>
          <w:tcPr>
            <w:tcW w:w="3357" w:type="dxa"/>
            <w:vAlign w:val="center"/>
          </w:tcPr>
          <w:p w14:paraId="61661136">
            <w:pPr>
              <w:spacing w:line="240" w:lineRule="exact"/>
              <w:jc w:val="left"/>
              <w:rPr>
                <w:rFonts w:hint="eastAsia" w:ascii="宋体" w:hAnsi="宋体" w:eastAsia="宋体"/>
                <w:kern w:val="0"/>
                <w:szCs w:val="21"/>
              </w:rPr>
            </w:pPr>
            <w:r>
              <w:rPr>
                <w:rFonts w:ascii="宋体" w:hAnsi="宋体" w:eastAsia="宋体"/>
                <w:kern w:val="0"/>
                <w:szCs w:val="21"/>
              </w:rPr>
              <w:t>节气门位置传感器和加速踏板位置传感器故障检修</w:t>
            </w:r>
          </w:p>
        </w:tc>
        <w:tc>
          <w:tcPr>
            <w:tcW w:w="994" w:type="dxa"/>
            <w:vMerge w:val="continue"/>
            <w:vAlign w:val="center"/>
          </w:tcPr>
          <w:p w14:paraId="23AF2DBE">
            <w:pPr>
              <w:spacing w:line="240" w:lineRule="exact"/>
              <w:jc w:val="center"/>
              <w:rPr>
                <w:rFonts w:hint="eastAsia" w:ascii="宋体" w:hAnsi="宋体" w:eastAsia="宋体"/>
                <w:kern w:val="0"/>
                <w:szCs w:val="21"/>
              </w:rPr>
            </w:pPr>
          </w:p>
        </w:tc>
        <w:tc>
          <w:tcPr>
            <w:tcW w:w="1044" w:type="dxa"/>
            <w:vMerge w:val="continue"/>
            <w:vAlign w:val="center"/>
          </w:tcPr>
          <w:p w14:paraId="127AA5CC">
            <w:pPr>
              <w:spacing w:line="240" w:lineRule="exact"/>
              <w:jc w:val="center"/>
              <w:rPr>
                <w:rFonts w:hint="eastAsia" w:ascii="宋体" w:hAnsi="宋体" w:eastAsia="宋体"/>
                <w:kern w:val="0"/>
                <w:szCs w:val="21"/>
              </w:rPr>
            </w:pPr>
          </w:p>
        </w:tc>
        <w:tc>
          <w:tcPr>
            <w:tcW w:w="1235" w:type="dxa"/>
          </w:tcPr>
          <w:p w14:paraId="06373970">
            <w:pPr>
              <w:rPr>
                <w:rFonts w:hint="eastAsia"/>
                <w:kern w:val="0"/>
                <w:sz w:val="20"/>
                <w:szCs w:val="20"/>
              </w:rPr>
            </w:pPr>
            <w:r>
              <w:rPr>
                <w:rStyle w:val="29"/>
                <w:rFonts w:hint="default"/>
                <w:color w:val="auto"/>
                <w:kern w:val="0"/>
                <w:sz w:val="21"/>
                <w:szCs w:val="21"/>
              </w:rPr>
              <w:t>过程+成果</w:t>
            </w:r>
          </w:p>
        </w:tc>
        <w:tc>
          <w:tcPr>
            <w:tcW w:w="1045" w:type="dxa"/>
            <w:vAlign w:val="center"/>
          </w:tcPr>
          <w:p w14:paraId="0FA32541">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1794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1ADC643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12</w:t>
            </w:r>
          </w:p>
        </w:tc>
        <w:tc>
          <w:tcPr>
            <w:tcW w:w="2412" w:type="dxa"/>
            <w:vMerge w:val="continue"/>
            <w:vAlign w:val="center"/>
          </w:tcPr>
          <w:p w14:paraId="13FE312F">
            <w:pPr>
              <w:spacing w:line="240" w:lineRule="exact"/>
              <w:jc w:val="left"/>
              <w:rPr>
                <w:rFonts w:hint="eastAsia" w:ascii="宋体" w:hAnsi="宋体" w:eastAsia="宋体" w:cs="宋体"/>
                <w:kern w:val="0"/>
                <w:szCs w:val="21"/>
              </w:rPr>
            </w:pPr>
          </w:p>
        </w:tc>
        <w:tc>
          <w:tcPr>
            <w:tcW w:w="3357" w:type="dxa"/>
            <w:vAlign w:val="center"/>
          </w:tcPr>
          <w:p w14:paraId="19B19FD2">
            <w:pPr>
              <w:rPr>
                <w:rFonts w:hint="eastAsia" w:ascii="宋体" w:hAnsi="宋体" w:eastAsia="宋体"/>
                <w:w w:val="99"/>
                <w:kern w:val="0"/>
                <w:szCs w:val="21"/>
              </w:rPr>
            </w:pPr>
            <w:r>
              <w:rPr>
                <w:rFonts w:ascii="宋体" w:hAnsi="宋体" w:eastAsia="宋体"/>
                <w:kern w:val="0"/>
                <w:szCs w:val="21"/>
              </w:rPr>
              <w:t>氧传感器故障检修</w:t>
            </w:r>
          </w:p>
          <w:p w14:paraId="4E4CFEE9">
            <w:pPr>
              <w:spacing w:line="240" w:lineRule="exact"/>
              <w:jc w:val="left"/>
              <w:rPr>
                <w:rFonts w:hint="eastAsia" w:ascii="宋体" w:hAnsi="宋体" w:eastAsia="宋体"/>
                <w:kern w:val="0"/>
                <w:szCs w:val="21"/>
              </w:rPr>
            </w:pPr>
          </w:p>
        </w:tc>
        <w:tc>
          <w:tcPr>
            <w:tcW w:w="994" w:type="dxa"/>
            <w:vMerge w:val="continue"/>
            <w:vAlign w:val="center"/>
          </w:tcPr>
          <w:p w14:paraId="7ADC1B01">
            <w:pPr>
              <w:spacing w:line="240" w:lineRule="exact"/>
              <w:jc w:val="center"/>
              <w:rPr>
                <w:rFonts w:hint="eastAsia" w:ascii="宋体" w:hAnsi="宋体" w:eastAsia="宋体"/>
                <w:kern w:val="0"/>
                <w:sz w:val="20"/>
                <w:szCs w:val="21"/>
              </w:rPr>
            </w:pPr>
          </w:p>
        </w:tc>
        <w:tc>
          <w:tcPr>
            <w:tcW w:w="1044" w:type="dxa"/>
            <w:vMerge w:val="continue"/>
            <w:vAlign w:val="center"/>
          </w:tcPr>
          <w:p w14:paraId="6904DC2A">
            <w:pPr>
              <w:spacing w:line="240" w:lineRule="exact"/>
              <w:jc w:val="center"/>
              <w:rPr>
                <w:rFonts w:hint="eastAsia" w:ascii="宋体" w:hAnsi="宋体" w:eastAsia="宋体"/>
                <w:kern w:val="0"/>
                <w:sz w:val="20"/>
                <w:szCs w:val="21"/>
              </w:rPr>
            </w:pPr>
          </w:p>
        </w:tc>
        <w:tc>
          <w:tcPr>
            <w:tcW w:w="1235" w:type="dxa"/>
          </w:tcPr>
          <w:p w14:paraId="7A7F1930">
            <w:pPr>
              <w:rPr>
                <w:rFonts w:hint="eastAsia"/>
                <w:kern w:val="0"/>
                <w:sz w:val="20"/>
                <w:szCs w:val="20"/>
              </w:rPr>
            </w:pPr>
            <w:r>
              <w:rPr>
                <w:rStyle w:val="29"/>
                <w:rFonts w:hint="default"/>
                <w:color w:val="auto"/>
                <w:kern w:val="0"/>
                <w:sz w:val="21"/>
                <w:szCs w:val="21"/>
              </w:rPr>
              <w:t>过程+成果</w:t>
            </w:r>
          </w:p>
        </w:tc>
        <w:tc>
          <w:tcPr>
            <w:tcW w:w="1045" w:type="dxa"/>
            <w:vAlign w:val="center"/>
          </w:tcPr>
          <w:p w14:paraId="78F62FC9">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60%+40%</w:t>
            </w:r>
          </w:p>
        </w:tc>
      </w:tr>
      <w:tr w14:paraId="49EA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7D6AECE">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13</w:t>
            </w:r>
          </w:p>
        </w:tc>
        <w:tc>
          <w:tcPr>
            <w:tcW w:w="2412" w:type="dxa"/>
            <w:vMerge w:val="continue"/>
            <w:vAlign w:val="center"/>
          </w:tcPr>
          <w:p w14:paraId="71FCE29C">
            <w:pPr>
              <w:spacing w:line="240" w:lineRule="exact"/>
              <w:jc w:val="left"/>
              <w:rPr>
                <w:rFonts w:hint="eastAsia" w:ascii="宋体" w:hAnsi="宋体" w:eastAsia="宋体" w:cs="宋体"/>
                <w:kern w:val="0"/>
                <w:szCs w:val="21"/>
              </w:rPr>
            </w:pPr>
          </w:p>
        </w:tc>
        <w:tc>
          <w:tcPr>
            <w:tcW w:w="3357" w:type="dxa"/>
            <w:vAlign w:val="center"/>
          </w:tcPr>
          <w:p w14:paraId="0D8E6958">
            <w:pPr>
              <w:spacing w:line="240" w:lineRule="exact"/>
              <w:jc w:val="left"/>
              <w:rPr>
                <w:rFonts w:hint="eastAsia" w:ascii="宋体" w:hAnsi="宋体" w:eastAsia="宋体"/>
                <w:kern w:val="0"/>
                <w:szCs w:val="21"/>
              </w:rPr>
            </w:pPr>
            <w:r>
              <w:rPr>
                <w:rFonts w:ascii="宋体" w:hAnsi="宋体" w:eastAsia="宋体"/>
                <w:kern w:val="0"/>
                <w:szCs w:val="21"/>
              </w:rPr>
              <w:t>爆震传感器故障检修</w:t>
            </w:r>
          </w:p>
        </w:tc>
        <w:tc>
          <w:tcPr>
            <w:tcW w:w="994" w:type="dxa"/>
            <w:vMerge w:val="continue"/>
            <w:vAlign w:val="center"/>
          </w:tcPr>
          <w:p w14:paraId="2B6C1363">
            <w:pPr>
              <w:spacing w:line="240" w:lineRule="exact"/>
              <w:jc w:val="center"/>
              <w:rPr>
                <w:rFonts w:hint="eastAsia" w:ascii="宋体" w:hAnsi="宋体" w:eastAsia="宋体"/>
                <w:kern w:val="0"/>
                <w:sz w:val="20"/>
                <w:szCs w:val="21"/>
              </w:rPr>
            </w:pPr>
          </w:p>
        </w:tc>
        <w:tc>
          <w:tcPr>
            <w:tcW w:w="1044" w:type="dxa"/>
            <w:vMerge w:val="continue"/>
            <w:vAlign w:val="center"/>
          </w:tcPr>
          <w:p w14:paraId="6C307C34">
            <w:pPr>
              <w:spacing w:line="240" w:lineRule="exact"/>
              <w:jc w:val="center"/>
              <w:rPr>
                <w:rFonts w:hint="eastAsia" w:ascii="宋体" w:hAnsi="宋体" w:eastAsia="宋体"/>
                <w:kern w:val="0"/>
                <w:sz w:val="20"/>
                <w:szCs w:val="21"/>
              </w:rPr>
            </w:pPr>
          </w:p>
        </w:tc>
        <w:tc>
          <w:tcPr>
            <w:tcW w:w="1235" w:type="dxa"/>
          </w:tcPr>
          <w:p w14:paraId="1B19BC6C">
            <w:pPr>
              <w:rPr>
                <w:rFonts w:hint="eastAsia"/>
                <w:kern w:val="0"/>
                <w:sz w:val="20"/>
                <w:szCs w:val="20"/>
              </w:rPr>
            </w:pPr>
            <w:r>
              <w:rPr>
                <w:rStyle w:val="29"/>
                <w:rFonts w:hint="default"/>
                <w:color w:val="auto"/>
                <w:kern w:val="0"/>
                <w:sz w:val="21"/>
                <w:szCs w:val="21"/>
              </w:rPr>
              <w:t>过程+成果</w:t>
            </w:r>
          </w:p>
        </w:tc>
        <w:tc>
          <w:tcPr>
            <w:tcW w:w="1045" w:type="dxa"/>
          </w:tcPr>
          <w:p w14:paraId="455E3381">
            <w:pPr>
              <w:rPr>
                <w:rFonts w:hint="eastAsia"/>
                <w:kern w:val="0"/>
                <w:sz w:val="20"/>
                <w:szCs w:val="20"/>
              </w:rPr>
            </w:pPr>
            <w:r>
              <w:rPr>
                <w:rFonts w:hint="eastAsia" w:ascii="宋体" w:hAnsi="宋体" w:eastAsia="宋体"/>
                <w:kern w:val="0"/>
                <w:sz w:val="20"/>
                <w:szCs w:val="21"/>
              </w:rPr>
              <w:t>60%+40%</w:t>
            </w:r>
          </w:p>
        </w:tc>
      </w:tr>
      <w:tr w14:paraId="2F18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4EA810C6">
            <w:pPr>
              <w:spacing w:line="240" w:lineRule="exact"/>
              <w:jc w:val="center"/>
              <w:rPr>
                <w:rFonts w:hint="eastAsia" w:ascii="宋体" w:hAnsi="宋体" w:eastAsia="宋体"/>
                <w:kern w:val="0"/>
                <w:sz w:val="20"/>
                <w:szCs w:val="21"/>
              </w:rPr>
            </w:pPr>
          </w:p>
          <w:p w14:paraId="20986222">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14</w:t>
            </w:r>
          </w:p>
          <w:p w14:paraId="10F982E7">
            <w:pPr>
              <w:spacing w:line="240" w:lineRule="exact"/>
              <w:jc w:val="center"/>
              <w:rPr>
                <w:rFonts w:hint="eastAsia" w:ascii="宋体" w:hAnsi="宋体" w:eastAsia="宋体"/>
                <w:kern w:val="0"/>
                <w:sz w:val="20"/>
                <w:szCs w:val="21"/>
              </w:rPr>
            </w:pPr>
          </w:p>
        </w:tc>
        <w:tc>
          <w:tcPr>
            <w:tcW w:w="2412" w:type="dxa"/>
            <w:vMerge w:val="restart"/>
            <w:vAlign w:val="center"/>
          </w:tcPr>
          <w:p w14:paraId="4F1F9582">
            <w:pPr>
              <w:spacing w:line="240" w:lineRule="exact"/>
              <w:jc w:val="left"/>
              <w:rPr>
                <w:rFonts w:hint="eastAsia" w:ascii="宋体" w:hAnsi="宋体" w:eastAsia="宋体" w:cs="宋体"/>
                <w:kern w:val="0"/>
                <w:szCs w:val="21"/>
              </w:rPr>
            </w:pPr>
          </w:p>
          <w:p w14:paraId="09B781E8">
            <w:pPr>
              <w:spacing w:line="240" w:lineRule="exact"/>
              <w:jc w:val="left"/>
              <w:rPr>
                <w:rFonts w:hint="eastAsia" w:ascii="宋体" w:hAnsi="宋体" w:eastAsia="宋体"/>
                <w:kern w:val="0"/>
                <w:szCs w:val="21"/>
              </w:rPr>
            </w:pPr>
            <w:r>
              <w:rPr>
                <w:rFonts w:hint="eastAsia" w:ascii="宋体" w:hAnsi="宋体" w:eastAsia="宋体" w:cstheme="minorEastAsia"/>
                <w:kern w:val="0"/>
                <w:szCs w:val="21"/>
              </w:rPr>
              <w:t>电控发动机不能供油故障诊断</w:t>
            </w:r>
          </w:p>
        </w:tc>
        <w:tc>
          <w:tcPr>
            <w:tcW w:w="3357" w:type="dxa"/>
            <w:vAlign w:val="center"/>
          </w:tcPr>
          <w:p w14:paraId="5FFF676A">
            <w:pPr>
              <w:jc w:val="left"/>
              <w:rPr>
                <w:rFonts w:hint="eastAsia" w:ascii="宋体" w:hAnsi="宋体" w:eastAsia="宋体" w:cstheme="minorEastAsia"/>
                <w:kern w:val="0"/>
                <w:szCs w:val="21"/>
              </w:rPr>
            </w:pPr>
            <w:r>
              <w:rPr>
                <w:rFonts w:ascii="宋体" w:hAnsi="宋体" w:eastAsia="宋体" w:cs="宋体"/>
                <w:kern w:val="0"/>
                <w:szCs w:val="21"/>
              </w:rPr>
              <w:t>电喷发动机油路漏、堵故障检修</w:t>
            </w:r>
            <w:r>
              <w:rPr>
                <w:rFonts w:hint="eastAsia" w:ascii="宋体" w:hAnsi="宋体" w:eastAsia="宋体" w:cstheme="minorEastAsia"/>
                <w:kern w:val="0"/>
                <w:szCs w:val="21"/>
              </w:rPr>
              <w:t>电控发动机电动燃油泵不工作故障检修</w:t>
            </w:r>
          </w:p>
        </w:tc>
        <w:tc>
          <w:tcPr>
            <w:tcW w:w="994" w:type="dxa"/>
            <w:vMerge w:val="restart"/>
            <w:vAlign w:val="center"/>
          </w:tcPr>
          <w:p w14:paraId="642F27F2">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6</w:t>
            </w:r>
          </w:p>
        </w:tc>
        <w:tc>
          <w:tcPr>
            <w:tcW w:w="1044" w:type="dxa"/>
            <w:vMerge w:val="restart"/>
            <w:vAlign w:val="center"/>
          </w:tcPr>
          <w:p w14:paraId="001C51F9">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6</w:t>
            </w:r>
          </w:p>
        </w:tc>
        <w:tc>
          <w:tcPr>
            <w:tcW w:w="1235" w:type="dxa"/>
          </w:tcPr>
          <w:p w14:paraId="598175E0">
            <w:pPr>
              <w:rPr>
                <w:rStyle w:val="29"/>
                <w:rFonts w:hint="default"/>
                <w:color w:val="auto"/>
                <w:kern w:val="0"/>
                <w:sz w:val="21"/>
                <w:szCs w:val="21"/>
              </w:rPr>
            </w:pPr>
          </w:p>
          <w:p w14:paraId="569409F6">
            <w:pPr>
              <w:rPr>
                <w:rFonts w:hint="eastAsia"/>
                <w:kern w:val="0"/>
                <w:sz w:val="20"/>
                <w:szCs w:val="20"/>
              </w:rPr>
            </w:pPr>
            <w:r>
              <w:rPr>
                <w:rStyle w:val="29"/>
                <w:rFonts w:hint="default"/>
                <w:color w:val="auto"/>
                <w:kern w:val="0"/>
                <w:sz w:val="21"/>
                <w:szCs w:val="21"/>
              </w:rPr>
              <w:t>过程+成果</w:t>
            </w:r>
          </w:p>
        </w:tc>
        <w:tc>
          <w:tcPr>
            <w:tcW w:w="1045" w:type="dxa"/>
          </w:tcPr>
          <w:p w14:paraId="084F06B3">
            <w:pPr>
              <w:rPr>
                <w:rFonts w:hint="eastAsia" w:ascii="宋体" w:hAnsi="宋体" w:eastAsia="宋体"/>
                <w:kern w:val="0"/>
                <w:sz w:val="20"/>
                <w:szCs w:val="21"/>
              </w:rPr>
            </w:pPr>
          </w:p>
          <w:p w14:paraId="5AC0BCD2">
            <w:pPr>
              <w:rPr>
                <w:rFonts w:hint="eastAsia"/>
                <w:kern w:val="0"/>
                <w:sz w:val="20"/>
                <w:szCs w:val="20"/>
              </w:rPr>
            </w:pPr>
            <w:r>
              <w:rPr>
                <w:rFonts w:hint="eastAsia" w:ascii="宋体" w:hAnsi="宋体" w:eastAsia="宋体"/>
                <w:kern w:val="0"/>
                <w:sz w:val="20"/>
                <w:szCs w:val="21"/>
              </w:rPr>
              <w:t>60%+40%</w:t>
            </w:r>
          </w:p>
        </w:tc>
      </w:tr>
      <w:tr w14:paraId="50FB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5E2C6D05">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15</w:t>
            </w:r>
          </w:p>
        </w:tc>
        <w:tc>
          <w:tcPr>
            <w:tcW w:w="2412" w:type="dxa"/>
            <w:vMerge w:val="continue"/>
            <w:vAlign w:val="center"/>
          </w:tcPr>
          <w:p w14:paraId="695F50A0">
            <w:pPr>
              <w:spacing w:line="240" w:lineRule="exact"/>
              <w:jc w:val="left"/>
              <w:rPr>
                <w:rFonts w:hint="eastAsia" w:ascii="宋体" w:hAnsi="宋体" w:eastAsia="宋体" w:cs="宋体"/>
                <w:kern w:val="0"/>
                <w:szCs w:val="21"/>
              </w:rPr>
            </w:pPr>
          </w:p>
        </w:tc>
        <w:tc>
          <w:tcPr>
            <w:tcW w:w="3357" w:type="dxa"/>
            <w:vAlign w:val="center"/>
          </w:tcPr>
          <w:p w14:paraId="08A4F4FA">
            <w:pPr>
              <w:spacing w:line="240" w:lineRule="exact"/>
              <w:jc w:val="left"/>
              <w:rPr>
                <w:rFonts w:hint="eastAsia" w:ascii="宋体" w:hAnsi="宋体" w:eastAsia="宋体"/>
                <w:kern w:val="0"/>
                <w:szCs w:val="21"/>
              </w:rPr>
            </w:pPr>
            <w:r>
              <w:rPr>
                <w:rFonts w:hint="eastAsia" w:ascii="宋体" w:hAnsi="宋体" w:eastAsia="宋体" w:cstheme="minorEastAsia"/>
                <w:kern w:val="0"/>
                <w:szCs w:val="21"/>
              </w:rPr>
              <w:t>电控发动机燃油喷射异常故障检修</w:t>
            </w:r>
          </w:p>
        </w:tc>
        <w:tc>
          <w:tcPr>
            <w:tcW w:w="994" w:type="dxa"/>
            <w:vMerge w:val="continue"/>
            <w:vAlign w:val="center"/>
          </w:tcPr>
          <w:p w14:paraId="3B56CF0C">
            <w:pPr>
              <w:spacing w:line="240" w:lineRule="exact"/>
              <w:jc w:val="center"/>
              <w:rPr>
                <w:rFonts w:hint="eastAsia" w:ascii="宋体" w:hAnsi="宋体" w:eastAsia="宋体"/>
                <w:kern w:val="0"/>
                <w:sz w:val="20"/>
                <w:szCs w:val="21"/>
              </w:rPr>
            </w:pPr>
          </w:p>
        </w:tc>
        <w:tc>
          <w:tcPr>
            <w:tcW w:w="1044" w:type="dxa"/>
            <w:vMerge w:val="continue"/>
            <w:vAlign w:val="center"/>
          </w:tcPr>
          <w:p w14:paraId="0C51C9FE">
            <w:pPr>
              <w:spacing w:line="240" w:lineRule="exact"/>
              <w:jc w:val="center"/>
              <w:rPr>
                <w:rFonts w:hint="eastAsia" w:ascii="宋体" w:hAnsi="宋体" w:eastAsia="宋体"/>
                <w:kern w:val="0"/>
                <w:sz w:val="20"/>
                <w:szCs w:val="21"/>
              </w:rPr>
            </w:pPr>
          </w:p>
        </w:tc>
        <w:tc>
          <w:tcPr>
            <w:tcW w:w="1235" w:type="dxa"/>
          </w:tcPr>
          <w:p w14:paraId="38BEC574">
            <w:pPr>
              <w:rPr>
                <w:rFonts w:hint="eastAsia"/>
                <w:kern w:val="0"/>
                <w:sz w:val="20"/>
                <w:szCs w:val="20"/>
              </w:rPr>
            </w:pPr>
            <w:r>
              <w:rPr>
                <w:rStyle w:val="29"/>
                <w:rFonts w:hint="default"/>
                <w:color w:val="auto"/>
                <w:kern w:val="0"/>
                <w:sz w:val="21"/>
                <w:szCs w:val="21"/>
              </w:rPr>
              <w:t>过程+成果</w:t>
            </w:r>
          </w:p>
        </w:tc>
        <w:tc>
          <w:tcPr>
            <w:tcW w:w="1045" w:type="dxa"/>
          </w:tcPr>
          <w:p w14:paraId="09A9C51E">
            <w:pPr>
              <w:rPr>
                <w:rFonts w:hint="eastAsia"/>
                <w:kern w:val="0"/>
                <w:sz w:val="20"/>
                <w:szCs w:val="20"/>
              </w:rPr>
            </w:pPr>
            <w:r>
              <w:rPr>
                <w:rFonts w:hint="eastAsia" w:ascii="宋体" w:hAnsi="宋体" w:eastAsia="宋体"/>
                <w:kern w:val="0"/>
                <w:sz w:val="20"/>
                <w:szCs w:val="21"/>
              </w:rPr>
              <w:t>60%+40%</w:t>
            </w:r>
          </w:p>
        </w:tc>
      </w:tr>
      <w:tr w14:paraId="0ED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6" w:type="dxa"/>
            <w:vAlign w:val="center"/>
          </w:tcPr>
          <w:p w14:paraId="63DF5E6D">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16</w:t>
            </w:r>
          </w:p>
        </w:tc>
        <w:tc>
          <w:tcPr>
            <w:tcW w:w="2412" w:type="dxa"/>
            <w:vMerge w:val="continue"/>
            <w:vAlign w:val="center"/>
          </w:tcPr>
          <w:p w14:paraId="0B366F37">
            <w:pPr>
              <w:spacing w:line="240" w:lineRule="exact"/>
              <w:jc w:val="left"/>
              <w:rPr>
                <w:rFonts w:hint="eastAsia" w:ascii="宋体" w:hAnsi="宋体" w:eastAsia="宋体" w:cs="宋体"/>
                <w:kern w:val="0"/>
                <w:szCs w:val="21"/>
              </w:rPr>
            </w:pPr>
          </w:p>
        </w:tc>
        <w:tc>
          <w:tcPr>
            <w:tcW w:w="3357" w:type="dxa"/>
            <w:vAlign w:val="center"/>
          </w:tcPr>
          <w:p w14:paraId="42554EDF">
            <w:pPr>
              <w:jc w:val="left"/>
              <w:rPr>
                <w:rFonts w:hint="eastAsia" w:ascii="宋体" w:hAnsi="宋体" w:eastAsia="宋体" w:cstheme="minorEastAsia"/>
                <w:kern w:val="0"/>
                <w:szCs w:val="21"/>
              </w:rPr>
            </w:pPr>
            <w:r>
              <w:rPr>
                <w:rFonts w:hint="eastAsia" w:ascii="宋体" w:hAnsi="宋体" w:eastAsia="宋体" w:cstheme="minorEastAsia"/>
                <w:kern w:val="0"/>
                <w:szCs w:val="21"/>
              </w:rPr>
              <w:t>电控发动机燃油系统压力异常故障检修</w:t>
            </w:r>
          </w:p>
          <w:p w14:paraId="5DBF9C33">
            <w:pPr>
              <w:spacing w:line="240" w:lineRule="exact"/>
              <w:jc w:val="left"/>
              <w:rPr>
                <w:rFonts w:hint="eastAsia" w:ascii="宋体" w:hAnsi="宋体" w:eastAsia="宋体"/>
                <w:kern w:val="0"/>
                <w:szCs w:val="21"/>
              </w:rPr>
            </w:pPr>
          </w:p>
        </w:tc>
        <w:tc>
          <w:tcPr>
            <w:tcW w:w="994" w:type="dxa"/>
            <w:vMerge w:val="continue"/>
            <w:vAlign w:val="center"/>
          </w:tcPr>
          <w:p w14:paraId="1AD82C8B">
            <w:pPr>
              <w:spacing w:line="240" w:lineRule="exact"/>
              <w:jc w:val="center"/>
              <w:rPr>
                <w:rFonts w:hint="eastAsia" w:ascii="宋体" w:hAnsi="宋体" w:eastAsia="宋体"/>
                <w:kern w:val="0"/>
                <w:sz w:val="20"/>
                <w:szCs w:val="21"/>
              </w:rPr>
            </w:pPr>
          </w:p>
        </w:tc>
        <w:tc>
          <w:tcPr>
            <w:tcW w:w="1044" w:type="dxa"/>
            <w:vMerge w:val="continue"/>
            <w:vAlign w:val="center"/>
          </w:tcPr>
          <w:p w14:paraId="72318611">
            <w:pPr>
              <w:spacing w:line="240" w:lineRule="exact"/>
              <w:jc w:val="center"/>
              <w:rPr>
                <w:rFonts w:hint="eastAsia" w:ascii="宋体" w:hAnsi="宋体" w:eastAsia="宋体"/>
                <w:kern w:val="0"/>
                <w:sz w:val="20"/>
                <w:szCs w:val="21"/>
              </w:rPr>
            </w:pPr>
          </w:p>
        </w:tc>
        <w:tc>
          <w:tcPr>
            <w:tcW w:w="1235" w:type="dxa"/>
          </w:tcPr>
          <w:p w14:paraId="70F13581">
            <w:pPr>
              <w:rPr>
                <w:rFonts w:hint="eastAsia"/>
                <w:kern w:val="0"/>
                <w:sz w:val="20"/>
                <w:szCs w:val="20"/>
              </w:rPr>
            </w:pPr>
            <w:r>
              <w:rPr>
                <w:rStyle w:val="29"/>
                <w:rFonts w:hint="default"/>
                <w:color w:val="auto"/>
                <w:kern w:val="0"/>
                <w:sz w:val="21"/>
                <w:szCs w:val="21"/>
              </w:rPr>
              <w:t>过程+成果</w:t>
            </w:r>
          </w:p>
        </w:tc>
        <w:tc>
          <w:tcPr>
            <w:tcW w:w="1045" w:type="dxa"/>
          </w:tcPr>
          <w:p w14:paraId="709E9577">
            <w:pPr>
              <w:rPr>
                <w:rFonts w:hint="eastAsia"/>
                <w:kern w:val="0"/>
                <w:sz w:val="20"/>
                <w:szCs w:val="20"/>
              </w:rPr>
            </w:pPr>
            <w:r>
              <w:rPr>
                <w:rFonts w:hint="eastAsia" w:ascii="宋体" w:hAnsi="宋体" w:eastAsia="宋体"/>
                <w:kern w:val="0"/>
                <w:sz w:val="20"/>
                <w:szCs w:val="21"/>
              </w:rPr>
              <w:t>60%+40%</w:t>
            </w:r>
          </w:p>
        </w:tc>
      </w:tr>
      <w:tr w14:paraId="61B6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26" w:type="dxa"/>
            <w:vAlign w:val="center"/>
          </w:tcPr>
          <w:p w14:paraId="30A17E0B">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17</w:t>
            </w:r>
          </w:p>
        </w:tc>
        <w:tc>
          <w:tcPr>
            <w:tcW w:w="2412" w:type="dxa"/>
            <w:vAlign w:val="center"/>
          </w:tcPr>
          <w:p w14:paraId="3E6D3A12">
            <w:pPr>
              <w:spacing w:line="240" w:lineRule="exact"/>
              <w:jc w:val="left"/>
              <w:rPr>
                <w:rFonts w:hint="eastAsia" w:ascii="宋体" w:hAnsi="宋体" w:eastAsia="宋体" w:cs="宋体"/>
                <w:kern w:val="0"/>
                <w:szCs w:val="21"/>
              </w:rPr>
            </w:pPr>
            <w:r>
              <w:rPr>
                <w:rFonts w:hint="eastAsia" w:ascii="宋体" w:hAnsi="宋体" w:eastAsia="宋体" w:cstheme="minorEastAsia"/>
                <w:kern w:val="0"/>
                <w:szCs w:val="21"/>
              </w:rPr>
              <w:t>电控发动机点火系统故障诊断</w:t>
            </w:r>
          </w:p>
        </w:tc>
        <w:tc>
          <w:tcPr>
            <w:tcW w:w="3357" w:type="dxa"/>
            <w:vAlign w:val="center"/>
          </w:tcPr>
          <w:p w14:paraId="7F59A8B7">
            <w:pPr>
              <w:rPr>
                <w:rFonts w:hint="eastAsia" w:ascii="宋体" w:hAnsi="宋体" w:eastAsia="宋体" w:cstheme="minorEastAsia"/>
                <w:kern w:val="0"/>
                <w:szCs w:val="21"/>
              </w:rPr>
            </w:pPr>
            <w:r>
              <w:rPr>
                <w:rFonts w:hint="eastAsia" w:ascii="宋体" w:hAnsi="宋体" w:eastAsia="宋体" w:cstheme="minorEastAsia"/>
                <w:kern w:val="0"/>
                <w:szCs w:val="21"/>
              </w:rPr>
              <w:t>电控发动机点火系统的故障诊断</w:t>
            </w:r>
          </w:p>
        </w:tc>
        <w:tc>
          <w:tcPr>
            <w:tcW w:w="994" w:type="dxa"/>
            <w:vAlign w:val="center"/>
          </w:tcPr>
          <w:p w14:paraId="2DAA6F11">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3</w:t>
            </w:r>
          </w:p>
        </w:tc>
        <w:tc>
          <w:tcPr>
            <w:tcW w:w="1044" w:type="dxa"/>
            <w:vAlign w:val="center"/>
          </w:tcPr>
          <w:p w14:paraId="7E7398F1">
            <w:pPr>
              <w:spacing w:line="240" w:lineRule="exact"/>
              <w:jc w:val="center"/>
              <w:rPr>
                <w:rFonts w:hint="eastAsia" w:ascii="宋体" w:hAnsi="宋体" w:eastAsia="宋体"/>
                <w:kern w:val="0"/>
                <w:sz w:val="20"/>
                <w:szCs w:val="21"/>
                <w:lang w:val="en-US" w:eastAsia="zh-CN"/>
              </w:rPr>
            </w:pPr>
            <w:r>
              <w:rPr>
                <w:rFonts w:hint="eastAsia" w:ascii="宋体" w:hAnsi="宋体" w:eastAsia="宋体"/>
                <w:kern w:val="0"/>
                <w:sz w:val="20"/>
                <w:szCs w:val="21"/>
                <w:lang w:val="en-US" w:eastAsia="zh-CN"/>
              </w:rPr>
              <w:t>3</w:t>
            </w:r>
          </w:p>
        </w:tc>
        <w:tc>
          <w:tcPr>
            <w:tcW w:w="1235" w:type="dxa"/>
          </w:tcPr>
          <w:p w14:paraId="33BF577A">
            <w:pPr>
              <w:rPr>
                <w:rFonts w:hint="eastAsia"/>
                <w:kern w:val="0"/>
                <w:sz w:val="20"/>
                <w:szCs w:val="20"/>
              </w:rPr>
            </w:pPr>
            <w:r>
              <w:rPr>
                <w:rStyle w:val="29"/>
                <w:rFonts w:hint="default"/>
                <w:color w:val="auto"/>
                <w:kern w:val="0"/>
                <w:sz w:val="21"/>
                <w:szCs w:val="21"/>
              </w:rPr>
              <w:t>过程+成果</w:t>
            </w:r>
          </w:p>
        </w:tc>
        <w:tc>
          <w:tcPr>
            <w:tcW w:w="1045" w:type="dxa"/>
          </w:tcPr>
          <w:p w14:paraId="4E8BBBF6">
            <w:pPr>
              <w:rPr>
                <w:rFonts w:hint="eastAsia"/>
                <w:kern w:val="0"/>
                <w:sz w:val="20"/>
                <w:szCs w:val="20"/>
              </w:rPr>
            </w:pPr>
            <w:r>
              <w:rPr>
                <w:rFonts w:hint="eastAsia" w:ascii="宋体" w:hAnsi="宋体" w:eastAsia="宋体"/>
                <w:kern w:val="0"/>
                <w:sz w:val="20"/>
                <w:szCs w:val="21"/>
              </w:rPr>
              <w:t>60%+40%</w:t>
            </w:r>
          </w:p>
        </w:tc>
      </w:tr>
      <w:tr w14:paraId="637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26" w:type="dxa"/>
            <w:vAlign w:val="center"/>
          </w:tcPr>
          <w:p w14:paraId="3663B8D1">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18</w:t>
            </w:r>
          </w:p>
        </w:tc>
        <w:tc>
          <w:tcPr>
            <w:tcW w:w="2412" w:type="dxa"/>
            <w:vAlign w:val="center"/>
          </w:tcPr>
          <w:p w14:paraId="2AB5F229">
            <w:pPr>
              <w:spacing w:line="240" w:lineRule="exact"/>
              <w:jc w:val="left"/>
              <w:rPr>
                <w:rFonts w:hint="eastAsia" w:ascii="宋体" w:hAnsi="宋体" w:eastAsia="宋体" w:cs="宋体"/>
                <w:kern w:val="0"/>
                <w:szCs w:val="21"/>
              </w:rPr>
            </w:pPr>
            <w:r>
              <w:rPr>
                <w:rFonts w:hint="eastAsia" w:ascii="宋体" w:hAnsi="宋体" w:eastAsia="宋体" w:cstheme="minorEastAsia"/>
                <w:kern w:val="0"/>
                <w:szCs w:val="21"/>
              </w:rPr>
              <w:t>电控发动机怠速不稳故障检修</w:t>
            </w:r>
          </w:p>
        </w:tc>
        <w:tc>
          <w:tcPr>
            <w:tcW w:w="3357" w:type="dxa"/>
            <w:vAlign w:val="center"/>
          </w:tcPr>
          <w:p w14:paraId="2117C645">
            <w:pPr>
              <w:spacing w:line="240" w:lineRule="exact"/>
              <w:jc w:val="left"/>
              <w:rPr>
                <w:rFonts w:hint="eastAsia" w:ascii="宋体" w:hAnsi="宋体" w:eastAsia="宋体"/>
                <w:kern w:val="0"/>
                <w:szCs w:val="21"/>
              </w:rPr>
            </w:pPr>
            <w:r>
              <w:rPr>
                <w:rFonts w:hint="eastAsia" w:ascii="宋体" w:hAnsi="宋体" w:eastAsia="宋体" w:cstheme="minorEastAsia"/>
                <w:kern w:val="0"/>
                <w:szCs w:val="21"/>
              </w:rPr>
              <w:t>电控发动机怠速不稳故障检修</w:t>
            </w:r>
          </w:p>
        </w:tc>
        <w:tc>
          <w:tcPr>
            <w:tcW w:w="994" w:type="dxa"/>
            <w:vAlign w:val="center"/>
          </w:tcPr>
          <w:p w14:paraId="281E0176">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3</w:t>
            </w:r>
          </w:p>
        </w:tc>
        <w:tc>
          <w:tcPr>
            <w:tcW w:w="1044" w:type="dxa"/>
            <w:vAlign w:val="center"/>
          </w:tcPr>
          <w:p w14:paraId="222ACEC8">
            <w:pPr>
              <w:spacing w:line="240" w:lineRule="exact"/>
              <w:jc w:val="center"/>
              <w:rPr>
                <w:rFonts w:hint="eastAsia" w:ascii="宋体" w:hAnsi="宋体" w:eastAsia="宋体"/>
                <w:kern w:val="0"/>
                <w:sz w:val="20"/>
                <w:szCs w:val="21"/>
                <w:lang w:val="en-US" w:eastAsia="zh-CN"/>
              </w:rPr>
            </w:pPr>
            <w:r>
              <w:rPr>
                <w:rFonts w:hint="eastAsia" w:ascii="宋体" w:hAnsi="宋体" w:eastAsia="宋体"/>
                <w:kern w:val="0"/>
                <w:sz w:val="20"/>
                <w:szCs w:val="21"/>
                <w:lang w:val="en-US" w:eastAsia="zh-CN"/>
              </w:rPr>
              <w:t>3</w:t>
            </w:r>
            <w:bookmarkStart w:id="20" w:name="_GoBack"/>
            <w:bookmarkEnd w:id="20"/>
          </w:p>
        </w:tc>
        <w:tc>
          <w:tcPr>
            <w:tcW w:w="1235" w:type="dxa"/>
          </w:tcPr>
          <w:p w14:paraId="5F4B89FF">
            <w:pPr>
              <w:rPr>
                <w:rFonts w:hint="eastAsia"/>
                <w:kern w:val="0"/>
                <w:sz w:val="20"/>
                <w:szCs w:val="20"/>
              </w:rPr>
            </w:pPr>
            <w:r>
              <w:rPr>
                <w:rStyle w:val="29"/>
                <w:rFonts w:hint="default"/>
                <w:color w:val="auto"/>
                <w:kern w:val="0"/>
                <w:sz w:val="21"/>
                <w:szCs w:val="21"/>
              </w:rPr>
              <w:t>过程+成果</w:t>
            </w:r>
          </w:p>
        </w:tc>
        <w:tc>
          <w:tcPr>
            <w:tcW w:w="1045" w:type="dxa"/>
          </w:tcPr>
          <w:p w14:paraId="6FF9F671">
            <w:pPr>
              <w:rPr>
                <w:rFonts w:hint="eastAsia"/>
                <w:kern w:val="0"/>
                <w:sz w:val="20"/>
                <w:szCs w:val="20"/>
              </w:rPr>
            </w:pPr>
            <w:r>
              <w:rPr>
                <w:rFonts w:hint="eastAsia" w:ascii="宋体" w:hAnsi="宋体" w:eastAsia="宋体"/>
                <w:kern w:val="0"/>
                <w:sz w:val="20"/>
                <w:szCs w:val="21"/>
              </w:rPr>
              <w:t>60%+40%</w:t>
            </w:r>
          </w:p>
        </w:tc>
      </w:tr>
      <w:tr w14:paraId="7D0D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95" w:type="dxa"/>
            <w:gridSpan w:val="3"/>
            <w:vAlign w:val="center"/>
          </w:tcPr>
          <w:p w14:paraId="64A43BB4">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合计</w:t>
            </w:r>
          </w:p>
        </w:tc>
        <w:tc>
          <w:tcPr>
            <w:tcW w:w="994" w:type="dxa"/>
            <w:vAlign w:val="center"/>
          </w:tcPr>
          <w:p w14:paraId="0B934FF2">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36</w:t>
            </w:r>
          </w:p>
        </w:tc>
        <w:tc>
          <w:tcPr>
            <w:tcW w:w="1044" w:type="dxa"/>
            <w:vAlign w:val="center"/>
          </w:tcPr>
          <w:p w14:paraId="2D6EAB71">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36</w:t>
            </w:r>
          </w:p>
        </w:tc>
        <w:tc>
          <w:tcPr>
            <w:tcW w:w="1235" w:type="dxa"/>
            <w:vAlign w:val="center"/>
          </w:tcPr>
          <w:p w14:paraId="09B3CE31">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72</w:t>
            </w:r>
          </w:p>
        </w:tc>
        <w:tc>
          <w:tcPr>
            <w:tcW w:w="1045" w:type="dxa"/>
            <w:vAlign w:val="center"/>
          </w:tcPr>
          <w:p w14:paraId="51F9F3DC">
            <w:pPr>
              <w:spacing w:line="240" w:lineRule="exact"/>
              <w:jc w:val="center"/>
              <w:rPr>
                <w:rFonts w:hint="eastAsia" w:ascii="宋体" w:hAnsi="宋体" w:eastAsia="宋体"/>
                <w:kern w:val="0"/>
                <w:sz w:val="20"/>
                <w:szCs w:val="21"/>
              </w:rPr>
            </w:pPr>
            <w:r>
              <w:rPr>
                <w:rFonts w:hint="eastAsia" w:ascii="宋体" w:hAnsi="宋体" w:eastAsia="宋体"/>
                <w:kern w:val="0"/>
                <w:sz w:val="20"/>
                <w:szCs w:val="21"/>
              </w:rPr>
              <w:t>100</w:t>
            </w:r>
          </w:p>
        </w:tc>
      </w:tr>
    </w:tbl>
    <w:p w14:paraId="79876D80">
      <w:pPr>
        <w:spacing w:before="156" w:beforeLines="50" w:line="300" w:lineRule="auto"/>
        <w:ind w:firstLine="562" w:firstLineChars="200"/>
        <w:outlineLvl w:val="1"/>
        <w:rPr>
          <w:rFonts w:hint="eastAsia" w:ascii="宋体" w:hAnsi="宋体" w:eastAsia="宋体"/>
          <w:b/>
          <w:color w:val="000000" w:themeColor="text1"/>
          <w:sz w:val="28"/>
          <w:szCs w:val="28"/>
          <w14:textFill>
            <w14:solidFill>
              <w14:schemeClr w14:val="tx1"/>
            </w14:solidFill>
          </w14:textFill>
        </w:rPr>
      </w:pPr>
    </w:p>
    <w:p w14:paraId="5B80CC59">
      <w:pPr>
        <w:spacing w:before="156" w:beforeLines="50" w:line="300" w:lineRule="auto"/>
        <w:ind w:firstLine="480" w:firstLineChars="200"/>
        <w:rPr>
          <w:rFonts w:hint="eastAsia" w:ascii="宋体" w:hAnsi="宋体" w:eastAsia="宋体"/>
          <w:sz w:val="24"/>
          <w:szCs w:val="24"/>
        </w:rPr>
      </w:pPr>
    </w:p>
    <w:sectPr>
      <w:pgSz w:w="16838" w:h="11906" w:orient="landscape"/>
      <w:pgMar w:top="1800" w:right="1440" w:bottom="1800"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1D93">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379167"/>
    </w:sdtPr>
    <w:sdtContent>
      <w:p w14:paraId="724C7EC1">
        <w:pPr>
          <w:pStyle w:val="9"/>
          <w:jc w:val="center"/>
          <w:rPr>
            <w:rFonts w:hint="eastAsia"/>
          </w:rPr>
        </w:pPr>
        <w:r>
          <w:fldChar w:fldCharType="begin"/>
        </w:r>
        <w:r>
          <w:instrText xml:space="preserve">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0070C0"/>
      </w:rPr>
      <w:id w:val="215711526"/>
    </w:sdtPr>
    <w:sdtEndPr>
      <w:rPr>
        <w:b/>
        <w:bCs/>
        <w:color w:val="0070C0"/>
      </w:rPr>
    </w:sdtEndPr>
    <w:sdtContent>
      <w:sdt>
        <w:sdtPr>
          <w:rPr>
            <w:color w:val="0070C0"/>
          </w:rPr>
          <w:id w:val="-1705238520"/>
        </w:sdtPr>
        <w:sdtEndPr>
          <w:rPr>
            <w:b/>
            <w:bCs/>
            <w:color w:val="0070C0"/>
          </w:rPr>
        </w:sdtEndPr>
        <w:sdtContent>
          <w:p w14:paraId="67ECE7B9">
            <w:pPr>
              <w:pStyle w:val="9"/>
              <w:jc w:val="center"/>
              <w:rPr>
                <w:rFonts w:hint="eastAsia"/>
                <w:color w:val="0070C0"/>
              </w:rPr>
            </w:pPr>
            <w:r>
              <w:rPr>
                <w:color w:val="0070C0"/>
                <w:lang w:val="zh-CN"/>
              </w:rPr>
              <w:t xml:space="preserve"> </w:t>
            </w:r>
            <w:r>
              <w:rPr>
                <w:b/>
                <w:bCs/>
                <w:color w:val="0070C0"/>
                <w:sz w:val="24"/>
                <w:szCs w:val="24"/>
              </w:rPr>
              <w:fldChar w:fldCharType="begin"/>
            </w:r>
            <w:r>
              <w:rPr>
                <w:b/>
                <w:bCs/>
                <w:color w:val="0070C0"/>
              </w:rPr>
              <w:instrText xml:space="preserve">PAGE</w:instrText>
            </w:r>
            <w:r>
              <w:rPr>
                <w:b/>
                <w:bCs/>
                <w:color w:val="0070C0"/>
                <w:sz w:val="24"/>
                <w:szCs w:val="24"/>
              </w:rPr>
              <w:fldChar w:fldCharType="separate"/>
            </w:r>
            <w:r>
              <w:rPr>
                <w:b/>
                <w:bCs/>
                <w:color w:val="0070C0"/>
              </w:rPr>
              <w:t>1</w:t>
            </w:r>
            <w:r>
              <w:rPr>
                <w:b/>
                <w:bCs/>
                <w:color w:val="0070C0"/>
                <w:sz w:val="24"/>
                <w:szCs w:val="24"/>
              </w:rPr>
              <w:fldChar w:fldCharType="end"/>
            </w:r>
            <w:r>
              <w:rPr>
                <w:color w:val="0070C0"/>
                <w:lang w:val="zh-CN"/>
              </w:rPr>
              <w:t xml:space="preserve"> / </w:t>
            </w:r>
            <w:r>
              <w:rPr>
                <w:rFonts w:hint="eastAsia"/>
                <w:b/>
                <w:bCs/>
                <w:color w:val="0070C0"/>
              </w:rPr>
              <w:t>13</w:t>
            </w:r>
          </w:p>
        </w:sdtContent>
      </w:sdt>
    </w:sdtContent>
  </w:sdt>
  <w:p w14:paraId="0682A384">
    <w:pPr>
      <w:rPr>
        <w:rFonts w:hint="eastAsia"/>
      </w:rPr>
    </w:pPr>
  </w:p>
  <w:p w14:paraId="5CC7A35E">
    <w:pPr>
      <w:rPr>
        <w:rFonts w:hint="eastAsia"/>
      </w:rPr>
    </w:pPr>
  </w:p>
  <w:p w14:paraId="71D331A0">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5CD9">
    <w:pPr>
      <w:pStyle w:val="10"/>
      <w:rPr>
        <w:rFonts w:hint="eastAsia"/>
        <w:color w:val="0070C0"/>
      </w:rPr>
    </w:pPr>
    <w:r>
      <w:rPr>
        <w:rFonts w:hint="eastAsia"/>
        <w:color w:val="0070C0"/>
      </w:rPr>
      <w:t>曲阜远东</w:t>
    </w:r>
    <w:r>
      <w:rPr>
        <w:color w:val="0070C0"/>
      </w:rPr>
      <w:t>职业技术学院</w:t>
    </w:r>
    <w:r>
      <w:rPr>
        <w:rFonts w:hint="eastAsia"/>
        <w:color w:val="0070C0"/>
      </w:rPr>
      <w:t xml:space="preserve">          汽车电子技术专业  《汽车发动机电控系统检测与维修》课程</w:t>
    </w:r>
    <w:r>
      <w:rPr>
        <w:color w:val="0070C0"/>
      </w:rPr>
      <w:t>标准</w:t>
    </w:r>
    <w:r>
      <w:rPr>
        <w:rFonts w:hint="eastAsia"/>
        <w:color w:val="0070C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CC1E6"/>
    <w:multiLevelType w:val="singleLevel"/>
    <w:tmpl w:val="11DCC1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NTNjMjkzNDMyYzQyY2RmMzk1NWQwNjAyNDY1NmIifQ=="/>
  </w:docVars>
  <w:rsids>
    <w:rsidRoot w:val="00E31757"/>
    <w:rsid w:val="00005BFB"/>
    <w:rsid w:val="00023CC0"/>
    <w:rsid w:val="00027166"/>
    <w:rsid w:val="0002736D"/>
    <w:rsid w:val="00045263"/>
    <w:rsid w:val="00051735"/>
    <w:rsid w:val="00052DEB"/>
    <w:rsid w:val="00075826"/>
    <w:rsid w:val="0008042A"/>
    <w:rsid w:val="0008241C"/>
    <w:rsid w:val="000937C2"/>
    <w:rsid w:val="00095A06"/>
    <w:rsid w:val="000A50B2"/>
    <w:rsid w:val="000B0AAF"/>
    <w:rsid w:val="000B417A"/>
    <w:rsid w:val="000D3EBC"/>
    <w:rsid w:val="000E1C23"/>
    <w:rsid w:val="000F42F0"/>
    <w:rsid w:val="00124E4B"/>
    <w:rsid w:val="001315B8"/>
    <w:rsid w:val="00140738"/>
    <w:rsid w:val="00157883"/>
    <w:rsid w:val="00167434"/>
    <w:rsid w:val="00170E05"/>
    <w:rsid w:val="00177A30"/>
    <w:rsid w:val="001A33CF"/>
    <w:rsid w:val="001B2402"/>
    <w:rsid w:val="001B70D4"/>
    <w:rsid w:val="00220427"/>
    <w:rsid w:val="00223F2D"/>
    <w:rsid w:val="00240A11"/>
    <w:rsid w:val="00257AE4"/>
    <w:rsid w:val="00262B12"/>
    <w:rsid w:val="00280596"/>
    <w:rsid w:val="002A6F36"/>
    <w:rsid w:val="002C4F33"/>
    <w:rsid w:val="002D7680"/>
    <w:rsid w:val="002E0DBB"/>
    <w:rsid w:val="002E4A8B"/>
    <w:rsid w:val="002F2A76"/>
    <w:rsid w:val="00300DA9"/>
    <w:rsid w:val="00307EDA"/>
    <w:rsid w:val="0031195E"/>
    <w:rsid w:val="0032555A"/>
    <w:rsid w:val="0038211D"/>
    <w:rsid w:val="00395291"/>
    <w:rsid w:val="003A1D72"/>
    <w:rsid w:val="003B5D6A"/>
    <w:rsid w:val="003C3944"/>
    <w:rsid w:val="003E268C"/>
    <w:rsid w:val="003E539A"/>
    <w:rsid w:val="003F0CD0"/>
    <w:rsid w:val="004038D3"/>
    <w:rsid w:val="004126EE"/>
    <w:rsid w:val="00420A46"/>
    <w:rsid w:val="00422E85"/>
    <w:rsid w:val="00495105"/>
    <w:rsid w:val="004A0A61"/>
    <w:rsid w:val="004A4ED4"/>
    <w:rsid w:val="004B2566"/>
    <w:rsid w:val="004C0536"/>
    <w:rsid w:val="004C61D2"/>
    <w:rsid w:val="004C7BE5"/>
    <w:rsid w:val="004D1561"/>
    <w:rsid w:val="004E7832"/>
    <w:rsid w:val="004E7E04"/>
    <w:rsid w:val="004F128F"/>
    <w:rsid w:val="004F3848"/>
    <w:rsid w:val="0050203A"/>
    <w:rsid w:val="00520BF1"/>
    <w:rsid w:val="00523C70"/>
    <w:rsid w:val="005305F6"/>
    <w:rsid w:val="00532AE5"/>
    <w:rsid w:val="00542E1C"/>
    <w:rsid w:val="00543247"/>
    <w:rsid w:val="005569D7"/>
    <w:rsid w:val="0056065B"/>
    <w:rsid w:val="0056413F"/>
    <w:rsid w:val="0056605D"/>
    <w:rsid w:val="005817B7"/>
    <w:rsid w:val="005B02FE"/>
    <w:rsid w:val="005B0B42"/>
    <w:rsid w:val="005B22C6"/>
    <w:rsid w:val="005B7DF6"/>
    <w:rsid w:val="005C4ADB"/>
    <w:rsid w:val="005C6774"/>
    <w:rsid w:val="005E01EF"/>
    <w:rsid w:val="005E059F"/>
    <w:rsid w:val="00613CE8"/>
    <w:rsid w:val="00614826"/>
    <w:rsid w:val="0062711E"/>
    <w:rsid w:val="00631AD1"/>
    <w:rsid w:val="00637754"/>
    <w:rsid w:val="00642C1C"/>
    <w:rsid w:val="00644E7F"/>
    <w:rsid w:val="00663F74"/>
    <w:rsid w:val="0066651B"/>
    <w:rsid w:val="006744B8"/>
    <w:rsid w:val="006A0C81"/>
    <w:rsid w:val="006A1A65"/>
    <w:rsid w:val="006C1220"/>
    <w:rsid w:val="006C2265"/>
    <w:rsid w:val="006D600C"/>
    <w:rsid w:val="006E0BBF"/>
    <w:rsid w:val="006E4A8F"/>
    <w:rsid w:val="007018F5"/>
    <w:rsid w:val="0072625A"/>
    <w:rsid w:val="00750924"/>
    <w:rsid w:val="007531CF"/>
    <w:rsid w:val="007558CD"/>
    <w:rsid w:val="00757D5E"/>
    <w:rsid w:val="007604A5"/>
    <w:rsid w:val="00763AD1"/>
    <w:rsid w:val="00767AAA"/>
    <w:rsid w:val="00776480"/>
    <w:rsid w:val="007B7E66"/>
    <w:rsid w:val="007C01A8"/>
    <w:rsid w:val="007C1F22"/>
    <w:rsid w:val="007E31BD"/>
    <w:rsid w:val="007F7001"/>
    <w:rsid w:val="007F74CB"/>
    <w:rsid w:val="00813A8C"/>
    <w:rsid w:val="00815070"/>
    <w:rsid w:val="008267BC"/>
    <w:rsid w:val="0082684B"/>
    <w:rsid w:val="00826C58"/>
    <w:rsid w:val="00841946"/>
    <w:rsid w:val="00843F7B"/>
    <w:rsid w:val="008467C8"/>
    <w:rsid w:val="00846926"/>
    <w:rsid w:val="00860E9F"/>
    <w:rsid w:val="008629EF"/>
    <w:rsid w:val="00871E1D"/>
    <w:rsid w:val="008863A6"/>
    <w:rsid w:val="00894428"/>
    <w:rsid w:val="008A4D32"/>
    <w:rsid w:val="008D7EE9"/>
    <w:rsid w:val="008E3B83"/>
    <w:rsid w:val="008E5EE1"/>
    <w:rsid w:val="008F41E9"/>
    <w:rsid w:val="008F4F7A"/>
    <w:rsid w:val="0093014B"/>
    <w:rsid w:val="00931BAE"/>
    <w:rsid w:val="00934E6B"/>
    <w:rsid w:val="0094159A"/>
    <w:rsid w:val="00967847"/>
    <w:rsid w:val="00984051"/>
    <w:rsid w:val="0099498D"/>
    <w:rsid w:val="009C1D1D"/>
    <w:rsid w:val="009D150F"/>
    <w:rsid w:val="009D369E"/>
    <w:rsid w:val="009D5133"/>
    <w:rsid w:val="009D54B4"/>
    <w:rsid w:val="009E319D"/>
    <w:rsid w:val="009E7043"/>
    <w:rsid w:val="009F162B"/>
    <w:rsid w:val="009F4309"/>
    <w:rsid w:val="00A1715A"/>
    <w:rsid w:val="00A250AF"/>
    <w:rsid w:val="00A258BE"/>
    <w:rsid w:val="00A36F3E"/>
    <w:rsid w:val="00A4016C"/>
    <w:rsid w:val="00A45E38"/>
    <w:rsid w:val="00A72FC1"/>
    <w:rsid w:val="00A9123D"/>
    <w:rsid w:val="00A939B5"/>
    <w:rsid w:val="00A94575"/>
    <w:rsid w:val="00AA21D8"/>
    <w:rsid w:val="00AA2781"/>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A5515"/>
    <w:rsid w:val="00BB268B"/>
    <w:rsid w:val="00BD4C00"/>
    <w:rsid w:val="00BD75ED"/>
    <w:rsid w:val="00BF314B"/>
    <w:rsid w:val="00BF365A"/>
    <w:rsid w:val="00BF77CB"/>
    <w:rsid w:val="00C1132E"/>
    <w:rsid w:val="00C20985"/>
    <w:rsid w:val="00C25C17"/>
    <w:rsid w:val="00C264B8"/>
    <w:rsid w:val="00C32F96"/>
    <w:rsid w:val="00C348A2"/>
    <w:rsid w:val="00C36A1A"/>
    <w:rsid w:val="00C418F5"/>
    <w:rsid w:val="00C5794E"/>
    <w:rsid w:val="00C663FA"/>
    <w:rsid w:val="00C9152E"/>
    <w:rsid w:val="00CA0307"/>
    <w:rsid w:val="00CD0F73"/>
    <w:rsid w:val="00CE0F2F"/>
    <w:rsid w:val="00CE56DA"/>
    <w:rsid w:val="00CF4E8A"/>
    <w:rsid w:val="00D132EE"/>
    <w:rsid w:val="00D13CDD"/>
    <w:rsid w:val="00D25D8D"/>
    <w:rsid w:val="00D27F9E"/>
    <w:rsid w:val="00D304F3"/>
    <w:rsid w:val="00D431CA"/>
    <w:rsid w:val="00D45DC0"/>
    <w:rsid w:val="00D73283"/>
    <w:rsid w:val="00DB60D9"/>
    <w:rsid w:val="00DC45E8"/>
    <w:rsid w:val="00DD1153"/>
    <w:rsid w:val="00DD6442"/>
    <w:rsid w:val="00DE6827"/>
    <w:rsid w:val="00DF5B33"/>
    <w:rsid w:val="00E0633C"/>
    <w:rsid w:val="00E07FC5"/>
    <w:rsid w:val="00E101CB"/>
    <w:rsid w:val="00E12927"/>
    <w:rsid w:val="00E13532"/>
    <w:rsid w:val="00E23C47"/>
    <w:rsid w:val="00E31757"/>
    <w:rsid w:val="00E37685"/>
    <w:rsid w:val="00E42740"/>
    <w:rsid w:val="00E442D7"/>
    <w:rsid w:val="00E45149"/>
    <w:rsid w:val="00E51507"/>
    <w:rsid w:val="00E54360"/>
    <w:rsid w:val="00E61139"/>
    <w:rsid w:val="00E72E20"/>
    <w:rsid w:val="00E83192"/>
    <w:rsid w:val="00E9775A"/>
    <w:rsid w:val="00EA30D7"/>
    <w:rsid w:val="00EA30FB"/>
    <w:rsid w:val="00EF4C97"/>
    <w:rsid w:val="00EF537D"/>
    <w:rsid w:val="00F26D23"/>
    <w:rsid w:val="00F31D00"/>
    <w:rsid w:val="00F50C58"/>
    <w:rsid w:val="00F56168"/>
    <w:rsid w:val="00FA5B61"/>
    <w:rsid w:val="00FA5CE8"/>
    <w:rsid w:val="00FB02D7"/>
    <w:rsid w:val="00FB60BD"/>
    <w:rsid w:val="00FE40B5"/>
    <w:rsid w:val="00FE749D"/>
    <w:rsid w:val="05B93619"/>
    <w:rsid w:val="06714834"/>
    <w:rsid w:val="0E853881"/>
    <w:rsid w:val="12A83ACE"/>
    <w:rsid w:val="14BA44FE"/>
    <w:rsid w:val="154D3964"/>
    <w:rsid w:val="1B87429B"/>
    <w:rsid w:val="21EB7868"/>
    <w:rsid w:val="321E4880"/>
    <w:rsid w:val="3A425534"/>
    <w:rsid w:val="3C895D32"/>
    <w:rsid w:val="427C47E7"/>
    <w:rsid w:val="47D81E0F"/>
    <w:rsid w:val="52F662A4"/>
    <w:rsid w:val="53FB7F57"/>
    <w:rsid w:val="571442C2"/>
    <w:rsid w:val="5861770E"/>
    <w:rsid w:val="65E16A0E"/>
    <w:rsid w:val="677E625E"/>
    <w:rsid w:val="7C407F48"/>
    <w:rsid w:val="7D42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50" w:beforeLines="50" w:line="300" w:lineRule="auto"/>
      <w:ind w:firstLine="200" w:firstLineChars="200"/>
      <w:jc w:val="left"/>
      <w:outlineLvl w:val="0"/>
    </w:pPr>
    <w:rPr>
      <w:rFonts w:eastAsia="宋体" w:asciiTheme="minorEastAsia" w:hAnsiTheme="minorEastAsia" w:cstheme="minorEastAsia"/>
      <w:b/>
      <w:bCs/>
      <w:kern w:val="44"/>
      <w:sz w:val="24"/>
      <w:szCs w:val="24"/>
    </w:rPr>
  </w:style>
  <w:style w:type="paragraph" w:styleId="3">
    <w:name w:val="heading 2"/>
    <w:basedOn w:val="1"/>
    <w:next w:val="1"/>
    <w:link w:val="21"/>
    <w:unhideWhenUsed/>
    <w:qFormat/>
    <w:uiPriority w:val="9"/>
    <w:pPr>
      <w:keepNext/>
      <w:keepLines/>
      <w:spacing w:before="50" w:beforeLines="50" w:line="300" w:lineRule="auto"/>
      <w:ind w:firstLine="200" w:firstLineChars="200"/>
      <w:jc w:val="left"/>
      <w:outlineLvl w:val="1"/>
    </w:pPr>
    <w:rPr>
      <w:rFonts w:asciiTheme="majorHAnsi" w:hAnsiTheme="majorHAnsi" w:eastAsiaTheme="majorEastAsia" w:cstheme="majorBidi"/>
      <w:bCs/>
      <w:sz w:val="24"/>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4"/>
    <w:semiHidden/>
    <w:unhideWhenUsed/>
    <w:qFormat/>
    <w:uiPriority w:val="99"/>
    <w:pPr>
      <w:jc w:val="left"/>
    </w:pPr>
  </w:style>
  <w:style w:type="paragraph" w:styleId="6">
    <w:name w:val="Body Text"/>
    <w:basedOn w:val="1"/>
    <w:link w:val="31"/>
    <w:qFormat/>
    <w:uiPriority w:val="1"/>
    <w:pPr>
      <w:spacing w:before="36"/>
      <w:ind w:left="1480"/>
      <w:jc w:val="left"/>
    </w:pPr>
    <w:rPr>
      <w:rFonts w:ascii="仿宋" w:hAnsi="仿宋" w:eastAsia="仿宋"/>
      <w:kern w:val="0"/>
      <w:sz w:val="28"/>
      <w:szCs w:val="28"/>
      <w:lang w:eastAsia="en-US"/>
    </w:rPr>
  </w:style>
  <w:style w:type="paragraph" w:styleId="7">
    <w:name w:val="toc 3"/>
    <w:basedOn w:val="1"/>
    <w:next w:val="1"/>
    <w:unhideWhenUsed/>
    <w:qFormat/>
    <w:uiPriority w:val="39"/>
    <w:pPr>
      <w:ind w:left="840" w:leftChars="400"/>
    </w:p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rFonts w:asciiTheme="minorEastAsia" w:hAnsiTheme="minorEastAsia" w:cstheme="minorEastAsia"/>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heme="minorEastAsia" w:hAnsiTheme="minorEastAsia" w:cstheme="minorEastAsia"/>
      <w:sz w:val="24"/>
      <w:szCs w:val="24"/>
    </w:rPr>
  </w:style>
  <w:style w:type="paragraph" w:styleId="12">
    <w:name w:val="toc 2"/>
    <w:basedOn w:val="1"/>
    <w:next w:val="1"/>
    <w:unhideWhenUsed/>
    <w:qFormat/>
    <w:uiPriority w:val="39"/>
    <w:pPr>
      <w:ind w:left="420" w:leftChars="200"/>
    </w:pPr>
  </w:style>
  <w:style w:type="paragraph" w:styleId="13">
    <w:name w:val="annotation subject"/>
    <w:basedOn w:val="5"/>
    <w:next w:val="5"/>
    <w:link w:val="25"/>
    <w:semiHidden/>
    <w:unhideWhenUsed/>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1 字符"/>
    <w:basedOn w:val="16"/>
    <w:link w:val="2"/>
    <w:qFormat/>
    <w:uiPriority w:val="9"/>
    <w:rPr>
      <w:rFonts w:eastAsia="宋体" w:asciiTheme="minorEastAsia" w:hAnsiTheme="minorEastAsia" w:cstheme="minorEastAsia"/>
      <w:b/>
      <w:bCs/>
      <w:kern w:val="44"/>
      <w:sz w:val="24"/>
      <w:szCs w:val="24"/>
    </w:rPr>
  </w:style>
  <w:style w:type="character" w:customStyle="1" w:styleId="21">
    <w:name w:val="标题 2 字符"/>
    <w:basedOn w:val="16"/>
    <w:link w:val="3"/>
    <w:qFormat/>
    <w:uiPriority w:val="9"/>
    <w:rPr>
      <w:rFonts w:asciiTheme="majorHAnsi" w:hAnsiTheme="majorHAnsi" w:eastAsiaTheme="majorEastAsia" w:cstheme="majorBidi"/>
      <w:bCs/>
      <w:sz w:val="24"/>
      <w:szCs w:val="32"/>
    </w:rPr>
  </w:style>
  <w:style w:type="character" w:customStyle="1" w:styleId="22">
    <w:name w:val="页脚 字符"/>
    <w:basedOn w:val="16"/>
    <w:link w:val="9"/>
    <w:qFormat/>
    <w:uiPriority w:val="99"/>
    <w:rPr>
      <w:rFonts w:asciiTheme="minorEastAsia" w:hAnsiTheme="minorEastAsia" w:cstheme="minorEastAsia"/>
      <w:sz w:val="18"/>
      <w:szCs w:val="18"/>
    </w:rPr>
  </w:style>
  <w:style w:type="paragraph" w:styleId="23">
    <w:name w:val="List Paragraph"/>
    <w:basedOn w:val="1"/>
    <w:qFormat/>
    <w:uiPriority w:val="34"/>
    <w:pPr>
      <w:ind w:firstLine="420" w:firstLineChars="200"/>
    </w:pPr>
  </w:style>
  <w:style w:type="character" w:customStyle="1" w:styleId="24">
    <w:name w:val="批注文字 字符"/>
    <w:basedOn w:val="16"/>
    <w:link w:val="5"/>
    <w:semiHidden/>
    <w:qFormat/>
    <w:uiPriority w:val="99"/>
  </w:style>
  <w:style w:type="character" w:customStyle="1" w:styleId="25">
    <w:name w:val="批注主题 字符"/>
    <w:basedOn w:val="24"/>
    <w:link w:val="13"/>
    <w:semiHidden/>
    <w:qFormat/>
    <w:uiPriority w:val="99"/>
    <w:rPr>
      <w:b/>
      <w:bCs/>
    </w:rPr>
  </w:style>
  <w:style w:type="character" w:customStyle="1" w:styleId="26">
    <w:name w:val="批注框文本 字符"/>
    <w:basedOn w:val="16"/>
    <w:link w:val="8"/>
    <w:semiHidden/>
    <w:qFormat/>
    <w:uiPriority w:val="99"/>
    <w:rPr>
      <w:sz w:val="18"/>
      <w:szCs w:val="18"/>
    </w:rPr>
  </w:style>
  <w:style w:type="character" w:customStyle="1" w:styleId="27">
    <w:name w:val="页眉 字符"/>
    <w:basedOn w:val="16"/>
    <w:link w:val="10"/>
    <w:qFormat/>
    <w:uiPriority w:val="99"/>
    <w:rPr>
      <w:sz w:val="18"/>
      <w:szCs w:val="18"/>
    </w:rPr>
  </w:style>
  <w:style w:type="paragraph" w:customStyle="1" w:styleId="28">
    <w:name w:val="TOC 标题1"/>
    <w:basedOn w:val="2"/>
    <w:next w:val="1"/>
    <w:unhideWhenUsed/>
    <w:qFormat/>
    <w:uiPriority w:val="39"/>
    <w:pPr>
      <w:widowControl/>
      <w:spacing w:before="240" w:beforeLines="0" w:line="259" w:lineRule="auto"/>
      <w:ind w:firstLine="0" w:firstLineChars="0"/>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fontstyle01"/>
    <w:basedOn w:val="16"/>
    <w:qFormat/>
    <w:uiPriority w:val="0"/>
    <w:rPr>
      <w:rFonts w:hint="eastAsia" w:ascii="宋体" w:hAnsi="宋体" w:eastAsia="宋体"/>
      <w:color w:val="000000"/>
      <w:sz w:val="36"/>
      <w:szCs w:val="36"/>
    </w:rPr>
  </w:style>
  <w:style w:type="character" w:customStyle="1" w:styleId="30">
    <w:name w:val="fontstyle21"/>
    <w:basedOn w:val="16"/>
    <w:qFormat/>
    <w:uiPriority w:val="0"/>
    <w:rPr>
      <w:rFonts w:hint="default" w:ascii="Helvetica" w:hAnsi="Helvetica"/>
      <w:color w:val="000000"/>
      <w:sz w:val="36"/>
      <w:szCs w:val="36"/>
    </w:rPr>
  </w:style>
  <w:style w:type="character" w:customStyle="1" w:styleId="31">
    <w:name w:val="正文文本 字符"/>
    <w:basedOn w:val="16"/>
    <w:link w:val="6"/>
    <w:qFormat/>
    <w:uiPriority w:val="1"/>
    <w:rPr>
      <w:rFonts w:ascii="仿宋" w:hAnsi="仿宋" w:eastAsia="仿宋"/>
      <w:kern w:val="0"/>
      <w:sz w:val="28"/>
      <w:szCs w:val="28"/>
      <w:lang w:eastAsia="en-US"/>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348D-8C38-43A8-B484-5D164369F463}">
  <ds:schemaRefs/>
</ds:datastoreItem>
</file>

<file path=docProps/app.xml><?xml version="1.0" encoding="utf-8"?>
<Properties xmlns="http://schemas.openxmlformats.org/officeDocument/2006/extended-properties" xmlns:vt="http://schemas.openxmlformats.org/officeDocument/2006/docPropsVTypes">
  <Template>Normal</Template>
  <Pages>11</Pages>
  <Words>3247</Words>
  <Characters>3475</Characters>
  <Lines>35</Lines>
  <Paragraphs>10</Paragraphs>
  <TotalTime>29</TotalTime>
  <ScaleCrop>false</ScaleCrop>
  <LinksUpToDate>false</LinksUpToDate>
  <CharactersWithSpaces>3550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2021-03-30T03:02:00Z</dcterms:created>
  <dc:creator>Administrator</dc:creator>
  <cp:lastModifiedBy>后来</cp:lastModifiedBy>
  <dcterms:modified xsi:type="dcterms:W3CDTF">2024-08-18T03:18:22Z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6FEE9D69C20D47698FB30BB1BFECA533</vt:lpwstr>
  </property>
</Properties>
</file>