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76CF1" w14:textId="77777777" w:rsidR="003D543B" w:rsidRDefault="003D543B">
      <w:pPr>
        <w:widowControl/>
        <w:shd w:val="clear" w:color="auto" w:fill="FFFFFF"/>
        <w:spacing w:line="360" w:lineRule="auto"/>
        <w:jc w:val="center"/>
        <w:rPr>
          <w:rFonts w:ascii="仿宋_GB2312" w:eastAsia="仿宋_GB2312" w:hAnsi="微软雅黑" w:cs="宋体" w:hint="eastAsia"/>
          <w:color w:val="000000"/>
          <w:kern w:val="0"/>
          <w:sz w:val="32"/>
          <w:szCs w:val="32"/>
        </w:rPr>
      </w:pPr>
    </w:p>
    <w:p w14:paraId="45AB4440" w14:textId="77777777" w:rsidR="003D543B" w:rsidRDefault="00000000">
      <w:pPr>
        <w:jc w:val="center"/>
        <w:rPr>
          <w:rFonts w:ascii="黑体" w:eastAsia="黑体" w:hAnsi="黑体" w:hint="eastAsia"/>
          <w:sz w:val="44"/>
          <w:szCs w:val="44"/>
        </w:rPr>
      </w:pPr>
      <w:r>
        <w:rPr>
          <w:rFonts w:ascii="黑体" w:eastAsia="黑体" w:hAnsi="黑体"/>
          <w:noProof/>
          <w:sz w:val="44"/>
          <w:szCs w:val="44"/>
        </w:rPr>
        <w:drawing>
          <wp:inline distT="0" distB="0" distL="0" distR="0" wp14:anchorId="74953AEF" wp14:editId="1C02E1C2">
            <wp:extent cx="5274310" cy="1022985"/>
            <wp:effectExtent l="0" t="0" r="2540" b="5715"/>
            <wp:docPr id="4" name="图片 4" descr="F:\学校\常用\学校校徽\校徽--蓝色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学校\常用\学校校徽\校徽--蓝色透明.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1023235"/>
                    </a:xfrm>
                    <a:prstGeom prst="rect">
                      <a:avLst/>
                    </a:prstGeom>
                    <a:noFill/>
                    <a:ln>
                      <a:noFill/>
                    </a:ln>
                  </pic:spPr>
                </pic:pic>
              </a:graphicData>
            </a:graphic>
          </wp:inline>
        </w:drawing>
      </w:r>
    </w:p>
    <w:p w14:paraId="566617E7" w14:textId="58B5B135" w:rsidR="003D543B" w:rsidRDefault="00000000">
      <w:pPr>
        <w:spacing w:beforeLines="100" w:before="312" w:afterLines="100" w:after="312"/>
        <w:jc w:val="center"/>
        <w:rPr>
          <w:rFonts w:ascii="黑体" w:eastAsia="黑体" w:hAnsi="黑体" w:hint="eastAsia"/>
          <w:sz w:val="52"/>
          <w:szCs w:val="52"/>
        </w:rPr>
      </w:pPr>
      <w:r>
        <w:rPr>
          <w:rFonts w:ascii="黑体" w:eastAsia="黑体" w:hAnsi="黑体" w:hint="eastAsia"/>
          <w:sz w:val="52"/>
          <w:szCs w:val="52"/>
        </w:rPr>
        <w:t>《汽车检测技术》课程</w:t>
      </w:r>
      <w:r>
        <w:rPr>
          <w:rFonts w:ascii="黑体" w:eastAsia="黑体" w:hAnsi="黑体"/>
          <w:sz w:val="52"/>
          <w:szCs w:val="52"/>
        </w:rPr>
        <w:t>标准</w:t>
      </w:r>
      <w:r>
        <w:rPr>
          <w:rFonts w:ascii="黑体" w:eastAsia="黑体" w:hAnsi="黑体" w:hint="eastAsia"/>
          <w:sz w:val="52"/>
          <w:szCs w:val="52"/>
        </w:rPr>
        <w:t>(</w:t>
      </w:r>
      <w:r>
        <w:rPr>
          <w:rFonts w:ascii="黑体" w:eastAsia="黑体" w:hAnsi="黑体"/>
          <w:sz w:val="52"/>
          <w:szCs w:val="52"/>
        </w:rPr>
        <w:t>202</w:t>
      </w:r>
      <w:r w:rsidR="00C253F4">
        <w:rPr>
          <w:rFonts w:ascii="黑体" w:eastAsia="黑体" w:hAnsi="黑体" w:hint="eastAsia"/>
          <w:sz w:val="52"/>
          <w:szCs w:val="52"/>
        </w:rPr>
        <w:t>4</w:t>
      </w:r>
      <w:r>
        <w:rPr>
          <w:rFonts w:ascii="黑体" w:eastAsia="黑体" w:hAnsi="黑体" w:hint="eastAsia"/>
          <w:sz w:val="52"/>
          <w:szCs w:val="52"/>
        </w:rPr>
        <w:t>)</w:t>
      </w:r>
    </w:p>
    <w:p w14:paraId="25AFCBCA" w14:textId="77777777" w:rsidR="003D543B" w:rsidRDefault="003D543B">
      <w:pPr>
        <w:jc w:val="center"/>
        <w:rPr>
          <w:rFonts w:ascii="黑体" w:eastAsia="黑体" w:hAnsi="黑体" w:hint="eastAsia"/>
          <w:sz w:val="30"/>
          <w:szCs w:val="30"/>
        </w:rPr>
      </w:pPr>
    </w:p>
    <w:p w14:paraId="6429DA2C" w14:textId="77777777" w:rsidR="003D543B" w:rsidRDefault="003D543B">
      <w:pPr>
        <w:jc w:val="center"/>
        <w:rPr>
          <w:rFonts w:ascii="黑体" w:eastAsia="黑体" w:hAnsi="黑体" w:hint="eastAsia"/>
          <w:sz w:val="30"/>
          <w:szCs w:val="30"/>
        </w:rPr>
      </w:pPr>
    </w:p>
    <w:p w14:paraId="34A3C95D" w14:textId="77777777" w:rsidR="003D543B" w:rsidRDefault="003D543B">
      <w:pPr>
        <w:jc w:val="center"/>
        <w:rPr>
          <w:rFonts w:ascii="黑体" w:eastAsia="黑体" w:hAnsi="黑体" w:hint="eastAsia"/>
          <w:sz w:val="30"/>
          <w:szCs w:val="30"/>
        </w:rPr>
      </w:pPr>
    </w:p>
    <w:p w14:paraId="0A70C689" w14:textId="77777777" w:rsidR="003D543B" w:rsidRDefault="003D543B">
      <w:pPr>
        <w:jc w:val="center"/>
        <w:rPr>
          <w:rFonts w:ascii="黑体" w:eastAsia="黑体" w:hAnsi="黑体" w:hint="eastAsia"/>
          <w:sz w:val="30"/>
          <w:szCs w:val="30"/>
        </w:rPr>
      </w:pPr>
    </w:p>
    <w:p w14:paraId="237D2FC4" w14:textId="77777777" w:rsidR="003D543B" w:rsidRDefault="003D543B">
      <w:pPr>
        <w:jc w:val="center"/>
        <w:rPr>
          <w:rFonts w:ascii="黑体" w:eastAsia="黑体" w:hAnsi="黑体" w:hint="eastAsia"/>
          <w:sz w:val="30"/>
          <w:szCs w:val="30"/>
        </w:rPr>
      </w:pPr>
    </w:p>
    <w:p w14:paraId="149E3C4F" w14:textId="77777777" w:rsidR="003D543B" w:rsidRDefault="003D543B">
      <w:pPr>
        <w:jc w:val="center"/>
        <w:rPr>
          <w:rFonts w:ascii="黑体" w:eastAsia="黑体" w:hAnsi="黑体" w:hint="eastAsia"/>
          <w:sz w:val="30"/>
          <w:szCs w:val="30"/>
        </w:rPr>
      </w:pPr>
    </w:p>
    <w:tbl>
      <w:tblPr>
        <w:tblStyle w:val="ae"/>
        <w:tblW w:w="0" w:type="auto"/>
        <w:jc w:val="center"/>
        <w:tblLook w:val="04A0" w:firstRow="1" w:lastRow="0" w:firstColumn="1" w:lastColumn="0" w:noHBand="0" w:noVBand="1"/>
      </w:tblPr>
      <w:tblGrid>
        <w:gridCol w:w="2553"/>
        <w:gridCol w:w="3969"/>
      </w:tblGrid>
      <w:tr w:rsidR="003D543B" w14:paraId="6524853B" w14:textId="77777777">
        <w:trPr>
          <w:trHeight w:val="567"/>
          <w:jc w:val="center"/>
        </w:trPr>
        <w:tc>
          <w:tcPr>
            <w:tcW w:w="2553" w:type="dxa"/>
            <w:tcBorders>
              <w:top w:val="nil"/>
              <w:left w:val="nil"/>
              <w:bottom w:val="nil"/>
              <w:right w:val="nil"/>
            </w:tcBorders>
            <w:vAlign w:val="bottom"/>
          </w:tcPr>
          <w:p w14:paraId="157C6ED4" w14:textId="77777777" w:rsidR="003D543B"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课程</w:t>
            </w:r>
            <w:r>
              <w:rPr>
                <w:rFonts w:ascii="黑体" w:eastAsia="黑体" w:hAnsi="黑体"/>
                <w:color w:val="000000" w:themeColor="text1"/>
                <w:kern w:val="0"/>
                <w:sz w:val="30"/>
                <w:szCs w:val="30"/>
              </w:rPr>
              <w:t>代码</w:t>
            </w:r>
            <w:r>
              <w:rPr>
                <w:rFonts w:ascii="黑体" w:eastAsia="黑体" w:hAnsi="黑体" w:hint="eastAsia"/>
                <w:color w:val="000000" w:themeColor="text1"/>
                <w:kern w:val="0"/>
                <w:sz w:val="30"/>
                <w:szCs w:val="30"/>
              </w:rPr>
              <w:t>：</w:t>
            </w:r>
          </w:p>
        </w:tc>
        <w:tc>
          <w:tcPr>
            <w:tcW w:w="3969" w:type="dxa"/>
            <w:tcBorders>
              <w:top w:val="nil"/>
              <w:left w:val="nil"/>
              <w:bottom w:val="single" w:sz="4" w:space="0" w:color="auto"/>
              <w:right w:val="nil"/>
            </w:tcBorders>
            <w:vAlign w:val="bottom"/>
          </w:tcPr>
          <w:p w14:paraId="61B48378" w14:textId="47C92DB5" w:rsidR="003D543B" w:rsidRDefault="00C253F4">
            <w:pPr>
              <w:widowControl/>
              <w:jc w:val="center"/>
              <w:textAlignment w:val="center"/>
              <w:rPr>
                <w:rFonts w:ascii="仿宋" w:eastAsia="仿宋" w:hAnsi="仿宋" w:cs="宋体" w:hint="eastAsia"/>
                <w:color w:val="000000" w:themeColor="text1"/>
                <w:sz w:val="20"/>
                <w:szCs w:val="20"/>
              </w:rPr>
            </w:pPr>
            <w:r>
              <w:rPr>
                <w:rFonts w:ascii="黑体" w:eastAsia="黑体" w:hAnsi="黑体" w:hint="eastAsia"/>
                <w:color w:val="000000" w:themeColor="text1"/>
                <w:kern w:val="0"/>
                <w:sz w:val="30"/>
                <w:szCs w:val="30"/>
              </w:rPr>
              <w:t>10170510</w:t>
            </w:r>
          </w:p>
        </w:tc>
      </w:tr>
      <w:tr w:rsidR="003D543B" w14:paraId="1BC2C4E3" w14:textId="77777777">
        <w:trPr>
          <w:trHeight w:val="567"/>
          <w:jc w:val="center"/>
        </w:trPr>
        <w:tc>
          <w:tcPr>
            <w:tcW w:w="2553" w:type="dxa"/>
            <w:tcBorders>
              <w:top w:val="nil"/>
              <w:left w:val="nil"/>
              <w:bottom w:val="nil"/>
              <w:right w:val="nil"/>
            </w:tcBorders>
            <w:vAlign w:val="bottom"/>
          </w:tcPr>
          <w:p w14:paraId="45182530" w14:textId="77777777" w:rsidR="003D543B"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计划学时/学分</w:t>
            </w:r>
            <w:r>
              <w:rPr>
                <w:rFonts w:ascii="黑体" w:eastAsia="黑体" w:hAnsi="黑体"/>
                <w:color w:val="000000" w:themeColor="text1"/>
                <w:kern w:val="0"/>
                <w:sz w:val="30"/>
                <w:szCs w:val="30"/>
              </w:rPr>
              <w:t>：</w:t>
            </w:r>
          </w:p>
        </w:tc>
        <w:tc>
          <w:tcPr>
            <w:tcW w:w="3969" w:type="dxa"/>
            <w:tcBorders>
              <w:top w:val="single" w:sz="4" w:space="0" w:color="auto"/>
              <w:left w:val="nil"/>
              <w:bottom w:val="single" w:sz="4" w:space="0" w:color="auto"/>
              <w:right w:val="nil"/>
            </w:tcBorders>
            <w:vAlign w:val="bottom"/>
          </w:tcPr>
          <w:p w14:paraId="4A578CD6" w14:textId="2A16744A" w:rsidR="003D543B" w:rsidRDefault="00C253F4">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72/4</w:t>
            </w:r>
          </w:p>
        </w:tc>
      </w:tr>
      <w:tr w:rsidR="003D543B" w14:paraId="11FB4237" w14:textId="77777777">
        <w:trPr>
          <w:trHeight w:val="567"/>
          <w:jc w:val="center"/>
        </w:trPr>
        <w:tc>
          <w:tcPr>
            <w:tcW w:w="2553" w:type="dxa"/>
            <w:tcBorders>
              <w:top w:val="nil"/>
              <w:left w:val="nil"/>
              <w:bottom w:val="nil"/>
              <w:right w:val="nil"/>
            </w:tcBorders>
            <w:vAlign w:val="bottom"/>
          </w:tcPr>
          <w:p w14:paraId="1A07F576" w14:textId="77777777" w:rsidR="003D543B"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适用</w:t>
            </w:r>
            <w:r>
              <w:rPr>
                <w:rFonts w:ascii="黑体" w:eastAsia="黑体" w:hAnsi="黑体"/>
                <w:color w:val="000000" w:themeColor="text1"/>
                <w:kern w:val="0"/>
                <w:sz w:val="30"/>
                <w:szCs w:val="30"/>
              </w:rPr>
              <w:t>专业：</w:t>
            </w:r>
          </w:p>
        </w:tc>
        <w:tc>
          <w:tcPr>
            <w:tcW w:w="3969" w:type="dxa"/>
            <w:tcBorders>
              <w:top w:val="single" w:sz="4" w:space="0" w:color="auto"/>
              <w:left w:val="nil"/>
              <w:bottom w:val="single" w:sz="4" w:space="0" w:color="auto"/>
              <w:right w:val="nil"/>
            </w:tcBorders>
            <w:vAlign w:val="bottom"/>
          </w:tcPr>
          <w:p w14:paraId="3E605DCC" w14:textId="77777777" w:rsidR="003D543B" w:rsidRDefault="00000000">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汽车电子技术</w:t>
            </w:r>
          </w:p>
        </w:tc>
      </w:tr>
      <w:tr w:rsidR="003D543B" w14:paraId="417F9063" w14:textId="77777777">
        <w:trPr>
          <w:trHeight w:val="567"/>
          <w:jc w:val="center"/>
        </w:trPr>
        <w:tc>
          <w:tcPr>
            <w:tcW w:w="2553" w:type="dxa"/>
            <w:tcBorders>
              <w:top w:val="nil"/>
              <w:left w:val="nil"/>
              <w:bottom w:val="nil"/>
              <w:right w:val="nil"/>
            </w:tcBorders>
            <w:vAlign w:val="bottom"/>
          </w:tcPr>
          <w:p w14:paraId="6F27E90E" w14:textId="77777777" w:rsidR="003D543B"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 xml:space="preserve">编 制 </w:t>
            </w:r>
            <w:r>
              <w:rPr>
                <w:rFonts w:ascii="黑体" w:eastAsia="黑体" w:hAnsi="黑体"/>
                <w:color w:val="000000" w:themeColor="text1"/>
                <w:kern w:val="0"/>
                <w:sz w:val="30"/>
                <w:szCs w:val="30"/>
              </w:rPr>
              <w:t>人：</w:t>
            </w:r>
          </w:p>
        </w:tc>
        <w:tc>
          <w:tcPr>
            <w:tcW w:w="3969" w:type="dxa"/>
            <w:tcBorders>
              <w:top w:val="single" w:sz="4" w:space="0" w:color="auto"/>
              <w:left w:val="nil"/>
              <w:bottom w:val="single" w:sz="4" w:space="0" w:color="auto"/>
              <w:right w:val="nil"/>
            </w:tcBorders>
            <w:vAlign w:val="bottom"/>
          </w:tcPr>
          <w:p w14:paraId="6924BD50" w14:textId="65329BFD" w:rsidR="003D543B" w:rsidRDefault="00C253F4">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颜雨蒙</w:t>
            </w:r>
          </w:p>
        </w:tc>
      </w:tr>
      <w:tr w:rsidR="003D543B" w14:paraId="4E911FB8" w14:textId="77777777">
        <w:trPr>
          <w:trHeight w:val="567"/>
          <w:jc w:val="center"/>
        </w:trPr>
        <w:tc>
          <w:tcPr>
            <w:tcW w:w="2553" w:type="dxa"/>
            <w:tcBorders>
              <w:top w:val="nil"/>
              <w:left w:val="nil"/>
              <w:bottom w:val="nil"/>
              <w:right w:val="nil"/>
            </w:tcBorders>
            <w:vAlign w:val="bottom"/>
          </w:tcPr>
          <w:p w14:paraId="55D2F623" w14:textId="77777777" w:rsidR="003D543B"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专业</w:t>
            </w:r>
            <w:r>
              <w:rPr>
                <w:rFonts w:ascii="黑体" w:eastAsia="黑体" w:hAnsi="黑体"/>
                <w:color w:val="000000" w:themeColor="text1"/>
                <w:kern w:val="0"/>
                <w:sz w:val="30"/>
                <w:szCs w:val="30"/>
              </w:rPr>
              <w:t>审定人：</w:t>
            </w:r>
          </w:p>
        </w:tc>
        <w:tc>
          <w:tcPr>
            <w:tcW w:w="3969" w:type="dxa"/>
            <w:tcBorders>
              <w:top w:val="single" w:sz="4" w:space="0" w:color="auto"/>
              <w:left w:val="nil"/>
              <w:bottom w:val="single" w:sz="4" w:space="0" w:color="auto"/>
              <w:right w:val="nil"/>
            </w:tcBorders>
            <w:vAlign w:val="bottom"/>
          </w:tcPr>
          <w:p w14:paraId="19398432" w14:textId="213CCA54" w:rsidR="003D543B" w:rsidRDefault="00C253F4">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路文杰</w:t>
            </w:r>
          </w:p>
        </w:tc>
      </w:tr>
      <w:tr w:rsidR="003D543B" w14:paraId="760A57C8" w14:textId="77777777">
        <w:trPr>
          <w:trHeight w:val="567"/>
          <w:jc w:val="center"/>
        </w:trPr>
        <w:tc>
          <w:tcPr>
            <w:tcW w:w="2553" w:type="dxa"/>
            <w:tcBorders>
              <w:top w:val="nil"/>
              <w:left w:val="nil"/>
              <w:bottom w:val="nil"/>
              <w:right w:val="nil"/>
            </w:tcBorders>
            <w:vAlign w:val="bottom"/>
          </w:tcPr>
          <w:p w14:paraId="307AC078" w14:textId="77777777" w:rsidR="003D543B"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系部</w:t>
            </w:r>
            <w:r>
              <w:rPr>
                <w:rFonts w:ascii="黑体" w:eastAsia="黑体" w:hAnsi="黑体"/>
                <w:color w:val="000000" w:themeColor="text1"/>
                <w:kern w:val="0"/>
                <w:sz w:val="30"/>
                <w:szCs w:val="30"/>
              </w:rPr>
              <w:t>负责人：</w:t>
            </w:r>
          </w:p>
        </w:tc>
        <w:tc>
          <w:tcPr>
            <w:tcW w:w="3969" w:type="dxa"/>
            <w:tcBorders>
              <w:top w:val="single" w:sz="4" w:space="0" w:color="auto"/>
              <w:left w:val="nil"/>
              <w:bottom w:val="single" w:sz="4" w:space="0" w:color="auto"/>
              <w:right w:val="nil"/>
            </w:tcBorders>
            <w:vAlign w:val="bottom"/>
          </w:tcPr>
          <w:p w14:paraId="70368146" w14:textId="77777777" w:rsidR="003D543B" w:rsidRDefault="00000000">
            <w:pPr>
              <w:spacing w:line="400" w:lineRule="exact"/>
              <w:jc w:val="center"/>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陈</w:t>
            </w:r>
            <w:r>
              <w:rPr>
                <w:rFonts w:ascii="黑体" w:eastAsia="黑体" w:hAnsi="黑体"/>
                <w:color w:val="000000" w:themeColor="text1"/>
                <w:kern w:val="0"/>
                <w:sz w:val="30"/>
                <w:szCs w:val="30"/>
              </w:rPr>
              <w:t>芳</w:t>
            </w:r>
          </w:p>
        </w:tc>
      </w:tr>
      <w:tr w:rsidR="003D543B" w14:paraId="77AAF2D1" w14:textId="77777777">
        <w:trPr>
          <w:trHeight w:val="567"/>
          <w:jc w:val="center"/>
        </w:trPr>
        <w:tc>
          <w:tcPr>
            <w:tcW w:w="2553" w:type="dxa"/>
            <w:tcBorders>
              <w:top w:val="nil"/>
              <w:left w:val="nil"/>
              <w:bottom w:val="nil"/>
              <w:right w:val="nil"/>
            </w:tcBorders>
            <w:vAlign w:val="bottom"/>
          </w:tcPr>
          <w:p w14:paraId="05D68F84" w14:textId="77777777" w:rsidR="003D543B" w:rsidRDefault="00000000">
            <w:pPr>
              <w:spacing w:line="400" w:lineRule="exact"/>
              <w:jc w:val="left"/>
              <w:rPr>
                <w:rFonts w:ascii="黑体" w:eastAsia="黑体" w:hAnsi="黑体" w:hint="eastAsia"/>
                <w:color w:val="000000" w:themeColor="text1"/>
                <w:kern w:val="0"/>
                <w:sz w:val="30"/>
                <w:szCs w:val="30"/>
              </w:rPr>
            </w:pPr>
            <w:r>
              <w:rPr>
                <w:rFonts w:ascii="黑体" w:eastAsia="黑体" w:hAnsi="黑体" w:hint="eastAsia"/>
                <w:color w:val="000000" w:themeColor="text1"/>
                <w:kern w:val="0"/>
                <w:sz w:val="30"/>
                <w:szCs w:val="30"/>
              </w:rPr>
              <w:t>审定</w:t>
            </w:r>
            <w:r>
              <w:rPr>
                <w:rFonts w:ascii="黑体" w:eastAsia="黑体" w:hAnsi="黑体"/>
                <w:color w:val="000000" w:themeColor="text1"/>
                <w:kern w:val="0"/>
                <w:sz w:val="30"/>
                <w:szCs w:val="30"/>
              </w:rPr>
              <w:t>日期：</w:t>
            </w:r>
          </w:p>
        </w:tc>
        <w:tc>
          <w:tcPr>
            <w:tcW w:w="3969" w:type="dxa"/>
            <w:tcBorders>
              <w:top w:val="single" w:sz="4" w:space="0" w:color="auto"/>
              <w:left w:val="nil"/>
              <w:right w:val="nil"/>
            </w:tcBorders>
            <w:vAlign w:val="bottom"/>
          </w:tcPr>
          <w:p w14:paraId="134C782C" w14:textId="77777777" w:rsidR="003D543B" w:rsidRDefault="003D543B">
            <w:pPr>
              <w:spacing w:line="400" w:lineRule="exact"/>
              <w:jc w:val="center"/>
              <w:rPr>
                <w:rFonts w:ascii="黑体" w:eastAsia="黑体" w:hAnsi="黑体" w:hint="eastAsia"/>
                <w:color w:val="000000" w:themeColor="text1"/>
                <w:kern w:val="0"/>
                <w:sz w:val="30"/>
                <w:szCs w:val="30"/>
              </w:rPr>
            </w:pPr>
          </w:p>
        </w:tc>
      </w:tr>
    </w:tbl>
    <w:p w14:paraId="74323D06" w14:textId="77777777" w:rsidR="003D543B" w:rsidRDefault="003D543B">
      <w:pPr>
        <w:jc w:val="center"/>
        <w:rPr>
          <w:rFonts w:ascii="黑体" w:eastAsia="黑体" w:hAnsi="黑体" w:hint="eastAsia"/>
          <w:sz w:val="30"/>
          <w:szCs w:val="30"/>
        </w:rPr>
      </w:pPr>
    </w:p>
    <w:p w14:paraId="465C0E2F" w14:textId="77777777" w:rsidR="003D543B" w:rsidRDefault="003D543B">
      <w:pPr>
        <w:jc w:val="center"/>
        <w:rPr>
          <w:rFonts w:ascii="黑体" w:eastAsia="黑体" w:hAnsi="黑体" w:hint="eastAsia"/>
          <w:sz w:val="44"/>
          <w:szCs w:val="44"/>
        </w:rPr>
      </w:pPr>
    </w:p>
    <w:p w14:paraId="5498F66B" w14:textId="6653BC3B" w:rsidR="003D543B" w:rsidRDefault="00000000">
      <w:pPr>
        <w:jc w:val="center"/>
        <w:rPr>
          <w:rFonts w:ascii="黑体" w:eastAsia="黑体" w:hAnsi="黑体" w:hint="eastAsia"/>
          <w:sz w:val="44"/>
          <w:szCs w:val="44"/>
        </w:rPr>
        <w:sectPr w:rsidR="003D543B">
          <w:footerReference w:type="default" r:id="rId10"/>
          <w:pgSz w:w="11906" w:h="16838"/>
          <w:pgMar w:top="1418" w:right="1418" w:bottom="1418" w:left="1418" w:header="851" w:footer="992" w:gutter="0"/>
          <w:pgNumType w:fmt="chineseCounting"/>
          <w:cols w:space="425"/>
          <w:docGrid w:type="lines" w:linePitch="312"/>
        </w:sectPr>
      </w:pPr>
      <w:r>
        <w:rPr>
          <w:rFonts w:ascii="黑体" w:eastAsia="黑体" w:hAnsi="黑体" w:hint="eastAsia"/>
          <w:sz w:val="32"/>
          <w:szCs w:val="32"/>
        </w:rPr>
        <w:t>202</w:t>
      </w:r>
      <w:r w:rsidR="00C253F4">
        <w:rPr>
          <w:rFonts w:ascii="黑体" w:eastAsia="黑体" w:hAnsi="黑体" w:hint="eastAsia"/>
          <w:sz w:val="32"/>
          <w:szCs w:val="32"/>
        </w:rPr>
        <w:t>4</w:t>
      </w:r>
      <w:r>
        <w:rPr>
          <w:rFonts w:ascii="黑体" w:eastAsia="黑体" w:hAnsi="黑体" w:hint="eastAsia"/>
          <w:sz w:val="32"/>
          <w:szCs w:val="32"/>
        </w:rPr>
        <w:t>年</w:t>
      </w:r>
      <w:r w:rsidR="00CF02B2">
        <w:rPr>
          <w:rFonts w:ascii="黑体" w:eastAsia="黑体" w:hAnsi="黑体" w:hint="eastAsia"/>
          <w:sz w:val="32"/>
          <w:szCs w:val="32"/>
        </w:rPr>
        <w:t>6</w:t>
      </w:r>
      <w:r>
        <w:rPr>
          <w:rFonts w:ascii="黑体" w:eastAsia="黑体" w:hAnsi="黑体" w:hint="eastAsia"/>
          <w:sz w:val="32"/>
          <w:szCs w:val="32"/>
        </w:rPr>
        <w:t>月</w:t>
      </w:r>
    </w:p>
    <w:sdt>
      <w:sdtPr>
        <w:rPr>
          <w:rFonts w:asciiTheme="minorHAnsi" w:eastAsiaTheme="minorEastAsia" w:hAnsiTheme="minorHAnsi" w:cstheme="minorBidi"/>
          <w:color w:val="auto"/>
          <w:kern w:val="2"/>
          <w:sz w:val="21"/>
          <w:szCs w:val="22"/>
          <w:lang w:val="zh-CN"/>
        </w:rPr>
        <w:id w:val="-1555610841"/>
        <w:docPartObj>
          <w:docPartGallery w:val="Table of Contents"/>
          <w:docPartUnique/>
        </w:docPartObj>
      </w:sdtPr>
      <w:sdtEndPr>
        <w:rPr>
          <w:b/>
          <w:bCs/>
        </w:rPr>
      </w:sdtEndPr>
      <w:sdtContent>
        <w:p w14:paraId="0B323C71" w14:textId="77777777" w:rsidR="003D543B" w:rsidRDefault="00000000">
          <w:pPr>
            <w:pStyle w:val="TOC10"/>
            <w:spacing w:before="360" w:afterLines="100" w:after="312"/>
            <w:jc w:val="center"/>
            <w:outlineLvl w:val="1"/>
            <w:rPr>
              <w:rFonts w:hint="eastAsia"/>
              <w:b/>
            </w:rPr>
          </w:pPr>
          <w:r>
            <w:rPr>
              <w:b/>
              <w:lang w:val="zh-CN"/>
            </w:rPr>
            <w:t>目</w:t>
          </w:r>
          <w:r>
            <w:rPr>
              <w:rFonts w:hint="eastAsia"/>
              <w:b/>
              <w:lang w:val="zh-CN"/>
            </w:rPr>
            <w:t xml:space="preserve">  </w:t>
          </w:r>
          <w:r>
            <w:rPr>
              <w:b/>
              <w:lang w:val="zh-CN"/>
            </w:rPr>
            <w:t>录</w:t>
          </w:r>
        </w:p>
        <w:p w14:paraId="21457F2A" w14:textId="77777777" w:rsidR="003D543B" w:rsidRDefault="00000000">
          <w:pPr>
            <w:pStyle w:val="TOC1"/>
            <w:tabs>
              <w:tab w:val="right" w:leader="dot" w:pos="9060"/>
            </w:tabs>
            <w:spacing w:beforeLines="100" w:before="312" w:afterLines="100" w:after="312"/>
            <w:jc w:val="center"/>
            <w:rPr>
              <w:rFonts w:asciiTheme="minorHAnsi" w:hAnsiTheme="minorHAnsi" w:cstheme="minorBidi" w:hint="eastAsia"/>
              <w:sz w:val="21"/>
              <w:szCs w:val="22"/>
            </w:rPr>
          </w:pPr>
          <w:r>
            <w:fldChar w:fldCharType="begin"/>
          </w:r>
          <w:r>
            <w:instrText xml:space="preserve"> TOC \o "1-3" \h \z \u </w:instrText>
          </w:r>
          <w:r>
            <w:fldChar w:fldCharType="separate"/>
          </w:r>
          <w:hyperlink w:anchor="_Toc70343734" w:history="1">
            <w:r>
              <w:rPr>
                <w:rStyle w:val="af0"/>
                <w:rFonts w:ascii="黑体" w:eastAsia="黑体" w:hAnsi="黑体" w:cs="黑体" w:hint="eastAsia"/>
                <w:sz w:val="44"/>
                <w:szCs w:val="44"/>
              </w:rPr>
              <w:t>《汽车检测技术》课程标准</w:t>
            </w:r>
          </w:hyperlink>
        </w:p>
        <w:p w14:paraId="022C2602" w14:textId="77777777" w:rsidR="003D543B" w:rsidRDefault="00000000">
          <w:pPr>
            <w:pStyle w:val="TOC2"/>
            <w:tabs>
              <w:tab w:val="right" w:leader="dot" w:pos="9060"/>
            </w:tabs>
            <w:spacing w:beforeLines="50" w:before="156" w:line="300" w:lineRule="auto"/>
            <w:ind w:leftChars="0" w:left="0" w:firstLineChars="200" w:firstLine="420"/>
            <w:rPr>
              <w:rFonts w:hint="eastAsia"/>
            </w:rPr>
          </w:pPr>
          <w:hyperlink w:anchor="_Toc70343735" w:history="1">
            <w:r>
              <w:rPr>
                <w:rStyle w:val="af0"/>
                <w:rFonts w:ascii="宋体" w:eastAsia="宋体" w:hAnsi="宋体"/>
                <w:b/>
                <w:bCs/>
                <w:sz w:val="28"/>
                <w:szCs w:val="28"/>
              </w:rPr>
              <w:t>一、课程定位</w:t>
            </w:r>
            <w:r>
              <w:tab/>
            </w:r>
            <w:r>
              <w:fldChar w:fldCharType="begin"/>
            </w:r>
            <w:r>
              <w:instrText xml:space="preserve"> PAGEREF _Toc70343735 \h </w:instrText>
            </w:r>
            <w:r>
              <w:fldChar w:fldCharType="separate"/>
            </w:r>
            <w:r>
              <w:t>1</w:t>
            </w:r>
            <w:r>
              <w:fldChar w:fldCharType="end"/>
            </w:r>
          </w:hyperlink>
        </w:p>
        <w:p w14:paraId="72BAD398"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36" w:history="1">
            <w:r>
              <w:rPr>
                <w:rStyle w:val="af0"/>
                <w:rFonts w:ascii="宋体" w:eastAsia="宋体" w:hAnsi="宋体"/>
                <w:b/>
                <w:bCs/>
                <w:sz w:val="24"/>
                <w:szCs w:val="24"/>
              </w:rPr>
              <w:t>（一）课程地位</w:t>
            </w:r>
            <w:r>
              <w:tab/>
            </w:r>
            <w:r>
              <w:fldChar w:fldCharType="begin"/>
            </w:r>
            <w:r>
              <w:instrText xml:space="preserve"> PAGEREF _Toc70343736 \h </w:instrText>
            </w:r>
            <w:r>
              <w:fldChar w:fldCharType="separate"/>
            </w:r>
            <w:r>
              <w:t>1</w:t>
            </w:r>
            <w:r>
              <w:fldChar w:fldCharType="end"/>
            </w:r>
          </w:hyperlink>
        </w:p>
        <w:p w14:paraId="04546942"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37" w:history="1">
            <w:r>
              <w:rPr>
                <w:rStyle w:val="af0"/>
                <w:rFonts w:ascii="宋体" w:eastAsia="宋体" w:hAnsi="宋体"/>
                <w:b/>
                <w:bCs/>
                <w:sz w:val="24"/>
                <w:szCs w:val="24"/>
              </w:rPr>
              <w:t>（二）课程的作用</w:t>
            </w:r>
            <w:r>
              <w:tab/>
            </w:r>
            <w:r>
              <w:fldChar w:fldCharType="begin"/>
            </w:r>
            <w:r>
              <w:instrText xml:space="preserve"> PAGEREF _Toc70343737 \h </w:instrText>
            </w:r>
            <w:r>
              <w:fldChar w:fldCharType="separate"/>
            </w:r>
            <w:r>
              <w:t>1</w:t>
            </w:r>
            <w:r>
              <w:fldChar w:fldCharType="end"/>
            </w:r>
          </w:hyperlink>
        </w:p>
        <w:p w14:paraId="3556B6E9" w14:textId="77777777" w:rsidR="003D543B" w:rsidRDefault="00000000">
          <w:pPr>
            <w:pStyle w:val="TOC2"/>
            <w:tabs>
              <w:tab w:val="right" w:leader="dot" w:pos="9060"/>
            </w:tabs>
            <w:spacing w:beforeLines="50" w:before="156" w:line="300" w:lineRule="auto"/>
            <w:ind w:leftChars="0" w:left="0" w:firstLineChars="200" w:firstLine="420"/>
            <w:rPr>
              <w:rFonts w:hint="eastAsia"/>
            </w:rPr>
          </w:pPr>
          <w:hyperlink w:anchor="_Toc70343738" w:history="1">
            <w:r>
              <w:rPr>
                <w:rStyle w:val="af0"/>
                <w:rFonts w:ascii="宋体" w:eastAsia="宋体" w:hAnsi="宋体"/>
                <w:b/>
                <w:bCs/>
                <w:sz w:val="28"/>
                <w:szCs w:val="28"/>
              </w:rPr>
              <w:t>二、课程目标</w:t>
            </w:r>
            <w:r>
              <w:tab/>
            </w:r>
            <w:r>
              <w:fldChar w:fldCharType="begin"/>
            </w:r>
            <w:r>
              <w:instrText xml:space="preserve"> PAGEREF _Toc70343738 \h </w:instrText>
            </w:r>
            <w:r>
              <w:fldChar w:fldCharType="separate"/>
            </w:r>
            <w:r>
              <w:t>1</w:t>
            </w:r>
            <w:r>
              <w:fldChar w:fldCharType="end"/>
            </w:r>
          </w:hyperlink>
        </w:p>
        <w:p w14:paraId="5AB3C962"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39" w:history="1">
            <w:r>
              <w:rPr>
                <w:rStyle w:val="af0"/>
                <w:rFonts w:ascii="宋体" w:eastAsia="宋体" w:hAnsi="宋体"/>
                <w:b/>
                <w:bCs/>
                <w:sz w:val="24"/>
                <w:szCs w:val="24"/>
              </w:rPr>
              <w:t>（一）总体目标</w:t>
            </w:r>
            <w:r>
              <w:tab/>
            </w:r>
            <w:r>
              <w:fldChar w:fldCharType="begin"/>
            </w:r>
            <w:r>
              <w:instrText xml:space="preserve"> PAGEREF _Toc70343739 \h </w:instrText>
            </w:r>
            <w:r>
              <w:fldChar w:fldCharType="separate"/>
            </w:r>
            <w:r>
              <w:t>1</w:t>
            </w:r>
            <w:r>
              <w:fldChar w:fldCharType="end"/>
            </w:r>
          </w:hyperlink>
        </w:p>
        <w:p w14:paraId="3E418C0B"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40" w:history="1">
            <w:r>
              <w:rPr>
                <w:rStyle w:val="af0"/>
                <w:rFonts w:ascii="宋体" w:eastAsia="宋体" w:hAnsi="宋体"/>
                <w:b/>
                <w:bCs/>
                <w:sz w:val="24"/>
                <w:szCs w:val="24"/>
              </w:rPr>
              <w:t>（二）具体目标</w:t>
            </w:r>
            <w:r>
              <w:tab/>
            </w:r>
            <w:r>
              <w:fldChar w:fldCharType="begin"/>
            </w:r>
            <w:r>
              <w:instrText xml:space="preserve"> PAGEREF _Toc70343740 \h </w:instrText>
            </w:r>
            <w:r>
              <w:fldChar w:fldCharType="separate"/>
            </w:r>
            <w:r>
              <w:t>1</w:t>
            </w:r>
            <w:r>
              <w:fldChar w:fldCharType="end"/>
            </w:r>
          </w:hyperlink>
        </w:p>
        <w:p w14:paraId="73A65ADC" w14:textId="77777777" w:rsidR="003D543B" w:rsidRDefault="00000000">
          <w:pPr>
            <w:pStyle w:val="TOC2"/>
            <w:tabs>
              <w:tab w:val="right" w:leader="dot" w:pos="9060"/>
            </w:tabs>
            <w:spacing w:beforeLines="50" w:before="156" w:line="300" w:lineRule="auto"/>
            <w:rPr>
              <w:rFonts w:hint="eastAsia"/>
            </w:rPr>
          </w:pPr>
          <w:hyperlink w:anchor="_Toc70343741" w:history="1">
            <w:r>
              <w:rPr>
                <w:rStyle w:val="af0"/>
                <w:rFonts w:ascii="宋体" w:eastAsia="宋体" w:hAnsi="宋体"/>
                <w:b/>
                <w:bCs/>
                <w:sz w:val="28"/>
                <w:szCs w:val="28"/>
              </w:rPr>
              <w:t>三、课程设计</w:t>
            </w:r>
            <w:r>
              <w:tab/>
            </w:r>
            <w:r>
              <w:fldChar w:fldCharType="begin"/>
            </w:r>
            <w:r>
              <w:instrText xml:space="preserve"> PAGEREF _Toc70343741 \h </w:instrText>
            </w:r>
            <w:r>
              <w:fldChar w:fldCharType="separate"/>
            </w:r>
            <w:r>
              <w:t>2</w:t>
            </w:r>
            <w:r>
              <w:fldChar w:fldCharType="end"/>
            </w:r>
          </w:hyperlink>
        </w:p>
        <w:p w14:paraId="4FF89418"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42" w:history="1">
            <w:r>
              <w:rPr>
                <w:rStyle w:val="af0"/>
                <w:rFonts w:ascii="宋体" w:eastAsia="宋体" w:hAnsi="宋体"/>
                <w:b/>
                <w:bCs/>
                <w:sz w:val="24"/>
                <w:szCs w:val="24"/>
              </w:rPr>
              <w:t>（一）课程总体设计理念</w:t>
            </w:r>
            <w:r>
              <w:tab/>
            </w:r>
            <w:r>
              <w:fldChar w:fldCharType="begin"/>
            </w:r>
            <w:r>
              <w:instrText xml:space="preserve"> PAGEREF _Toc70343742 \h </w:instrText>
            </w:r>
            <w:r>
              <w:fldChar w:fldCharType="separate"/>
            </w:r>
            <w:r>
              <w:t>2</w:t>
            </w:r>
            <w:r>
              <w:fldChar w:fldCharType="end"/>
            </w:r>
          </w:hyperlink>
        </w:p>
        <w:p w14:paraId="0E564566"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43" w:history="1">
            <w:r>
              <w:rPr>
                <w:rStyle w:val="af0"/>
                <w:rFonts w:ascii="宋体" w:eastAsia="宋体" w:hAnsi="宋体"/>
                <w:b/>
                <w:bCs/>
                <w:sz w:val="24"/>
                <w:szCs w:val="24"/>
              </w:rPr>
              <w:t>（二）课程设计思路</w:t>
            </w:r>
            <w:r>
              <w:tab/>
            </w:r>
            <w:r>
              <w:fldChar w:fldCharType="begin"/>
            </w:r>
            <w:r>
              <w:instrText xml:space="preserve"> PAGEREF _Toc70343743 \h </w:instrText>
            </w:r>
            <w:r>
              <w:fldChar w:fldCharType="separate"/>
            </w:r>
            <w:r>
              <w:t>3</w:t>
            </w:r>
            <w:r>
              <w:fldChar w:fldCharType="end"/>
            </w:r>
          </w:hyperlink>
        </w:p>
        <w:p w14:paraId="1EB10404" w14:textId="77777777" w:rsidR="003D543B" w:rsidRDefault="00000000">
          <w:pPr>
            <w:pStyle w:val="TOC2"/>
            <w:tabs>
              <w:tab w:val="right" w:leader="dot" w:pos="9060"/>
            </w:tabs>
            <w:spacing w:beforeLines="50" w:before="156" w:line="300" w:lineRule="auto"/>
            <w:rPr>
              <w:rFonts w:hint="eastAsia"/>
            </w:rPr>
          </w:pPr>
          <w:hyperlink w:anchor="_Toc70343744" w:history="1">
            <w:r>
              <w:rPr>
                <w:rStyle w:val="af0"/>
                <w:rFonts w:ascii="宋体" w:eastAsia="宋体" w:hAnsi="宋体"/>
                <w:b/>
                <w:bCs/>
                <w:sz w:val="28"/>
                <w:szCs w:val="28"/>
              </w:rPr>
              <w:t>四、课程内容</w:t>
            </w:r>
            <w:r>
              <w:tab/>
            </w:r>
            <w:r>
              <w:fldChar w:fldCharType="begin"/>
            </w:r>
            <w:r>
              <w:instrText xml:space="preserve"> PAGEREF _Toc70343744 \h </w:instrText>
            </w:r>
            <w:r>
              <w:fldChar w:fldCharType="separate"/>
            </w:r>
            <w:r>
              <w:t>3</w:t>
            </w:r>
            <w:r>
              <w:fldChar w:fldCharType="end"/>
            </w:r>
          </w:hyperlink>
        </w:p>
        <w:p w14:paraId="07F3DC82"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45" w:history="1">
            <w:r>
              <w:rPr>
                <w:rStyle w:val="af0"/>
                <w:rFonts w:ascii="宋体" w:eastAsia="宋体" w:hAnsi="宋体"/>
                <w:b/>
                <w:bCs/>
                <w:sz w:val="24"/>
                <w:szCs w:val="24"/>
              </w:rPr>
              <w:t>（一）课程内容确定的依据</w:t>
            </w:r>
            <w:r>
              <w:tab/>
            </w:r>
            <w:r>
              <w:fldChar w:fldCharType="begin"/>
            </w:r>
            <w:r>
              <w:instrText xml:space="preserve"> PAGEREF _Toc70343745 \h </w:instrText>
            </w:r>
            <w:r>
              <w:fldChar w:fldCharType="separate"/>
            </w:r>
            <w:r>
              <w:t>3</w:t>
            </w:r>
            <w:r>
              <w:fldChar w:fldCharType="end"/>
            </w:r>
          </w:hyperlink>
        </w:p>
        <w:p w14:paraId="315F0C8B" w14:textId="77777777" w:rsidR="003D543B" w:rsidRDefault="00000000">
          <w:pPr>
            <w:pStyle w:val="TOC3"/>
            <w:tabs>
              <w:tab w:val="right" w:leader="dot" w:pos="9060"/>
            </w:tabs>
            <w:spacing w:beforeLines="50" w:before="156" w:line="300" w:lineRule="auto"/>
            <w:ind w:leftChars="0" w:left="0" w:firstLineChars="200" w:firstLine="420"/>
            <w:rPr>
              <w:rFonts w:hint="eastAsia"/>
            </w:rPr>
          </w:pPr>
          <w:hyperlink w:anchor="_Toc70343746" w:history="1">
            <w:r>
              <w:rPr>
                <w:rStyle w:val="af0"/>
                <w:rFonts w:ascii="宋体" w:eastAsia="宋体" w:hAnsi="宋体"/>
                <w:b/>
                <w:bCs/>
                <w:sz w:val="24"/>
                <w:szCs w:val="24"/>
              </w:rPr>
              <w:t>（二）课程内容</w:t>
            </w:r>
            <w:r>
              <w:tab/>
            </w:r>
            <w:r>
              <w:fldChar w:fldCharType="begin"/>
            </w:r>
            <w:r>
              <w:instrText xml:space="preserve"> PAGEREF _Toc70343746 \h </w:instrText>
            </w:r>
            <w:r>
              <w:fldChar w:fldCharType="separate"/>
            </w:r>
            <w:r>
              <w:t>4</w:t>
            </w:r>
            <w:r>
              <w:fldChar w:fldCharType="end"/>
            </w:r>
          </w:hyperlink>
        </w:p>
        <w:p w14:paraId="2670F582" w14:textId="77777777" w:rsidR="003D543B" w:rsidRDefault="00000000">
          <w:pPr>
            <w:pStyle w:val="TOC2"/>
            <w:tabs>
              <w:tab w:val="right" w:leader="dot" w:pos="9060"/>
            </w:tabs>
            <w:spacing w:beforeLines="50" w:before="156" w:line="300" w:lineRule="auto"/>
            <w:ind w:leftChars="0" w:left="0" w:firstLineChars="200" w:firstLine="420"/>
            <w:rPr>
              <w:rFonts w:hint="eastAsia"/>
            </w:rPr>
          </w:pPr>
          <w:hyperlink w:anchor="_Toc70343747" w:history="1">
            <w:r>
              <w:rPr>
                <w:rStyle w:val="af0"/>
                <w:rFonts w:ascii="宋体" w:eastAsia="宋体" w:hAnsi="宋体"/>
                <w:b/>
                <w:bCs/>
                <w:sz w:val="28"/>
                <w:szCs w:val="28"/>
              </w:rPr>
              <w:t>五、实施建议</w:t>
            </w:r>
            <w:r>
              <w:tab/>
            </w:r>
            <w:r>
              <w:fldChar w:fldCharType="begin"/>
            </w:r>
            <w:r>
              <w:instrText xml:space="preserve"> PAGEREF _Toc70343747 \h </w:instrText>
            </w:r>
            <w:r>
              <w:fldChar w:fldCharType="separate"/>
            </w:r>
            <w:r>
              <w:t>10</w:t>
            </w:r>
            <w:r>
              <w:fldChar w:fldCharType="end"/>
            </w:r>
          </w:hyperlink>
        </w:p>
        <w:p w14:paraId="56873ADE" w14:textId="77777777" w:rsidR="003D543B" w:rsidRDefault="00000000">
          <w:pPr>
            <w:pStyle w:val="TOC2"/>
            <w:tabs>
              <w:tab w:val="right" w:leader="dot" w:pos="9060"/>
            </w:tabs>
            <w:spacing w:beforeLines="50" w:before="156" w:line="300" w:lineRule="auto"/>
            <w:ind w:leftChars="0" w:left="0" w:firstLineChars="200" w:firstLine="420"/>
            <w:rPr>
              <w:rFonts w:hint="eastAsia"/>
            </w:rPr>
          </w:pPr>
          <w:hyperlink w:anchor="_Toc70343748" w:history="1">
            <w:r>
              <w:rPr>
                <w:rStyle w:val="af0"/>
                <w:rFonts w:ascii="宋体" w:eastAsia="宋体" w:hAnsi="宋体"/>
                <w:b/>
                <w:bCs/>
                <w:sz w:val="28"/>
                <w:szCs w:val="28"/>
              </w:rPr>
              <w:t>六、其他说明</w:t>
            </w:r>
            <w:r>
              <w:tab/>
            </w:r>
            <w:r>
              <w:fldChar w:fldCharType="begin"/>
            </w:r>
            <w:r>
              <w:instrText xml:space="preserve"> PAGEREF _Toc70343748 \h </w:instrText>
            </w:r>
            <w:r>
              <w:fldChar w:fldCharType="separate"/>
            </w:r>
            <w:r>
              <w:t>10</w:t>
            </w:r>
            <w:r>
              <w:fldChar w:fldCharType="end"/>
            </w:r>
          </w:hyperlink>
        </w:p>
        <w:p w14:paraId="1CEA2ACC" w14:textId="77777777" w:rsidR="003D543B" w:rsidRDefault="00000000">
          <w:pPr>
            <w:rPr>
              <w:rFonts w:ascii="黑体" w:eastAsia="黑体" w:hAnsi="黑体" w:hint="eastAsia"/>
              <w:sz w:val="44"/>
              <w:szCs w:val="44"/>
            </w:rPr>
          </w:pPr>
          <w:r>
            <w:rPr>
              <w:b/>
              <w:bCs/>
              <w:lang w:val="zh-CN"/>
            </w:rPr>
            <w:fldChar w:fldCharType="end"/>
          </w:r>
        </w:p>
      </w:sdtContent>
    </w:sdt>
    <w:p w14:paraId="5E7886E9" w14:textId="77777777" w:rsidR="003D543B" w:rsidRDefault="003D543B">
      <w:pPr>
        <w:spacing w:beforeLines="100" w:before="312" w:afterLines="100" w:after="312"/>
        <w:jc w:val="center"/>
        <w:outlineLvl w:val="0"/>
        <w:rPr>
          <w:rFonts w:ascii="黑体" w:eastAsia="黑体" w:hAnsi="黑体" w:hint="eastAsia"/>
          <w:sz w:val="44"/>
          <w:szCs w:val="44"/>
        </w:rPr>
        <w:sectPr w:rsidR="003D543B">
          <w:headerReference w:type="default" r:id="rId11"/>
          <w:footerReference w:type="default" r:id="rId12"/>
          <w:pgSz w:w="11906" w:h="16838"/>
          <w:pgMar w:top="1440" w:right="1800" w:bottom="1440" w:left="1800" w:header="851" w:footer="850" w:gutter="0"/>
          <w:pgNumType w:start="1"/>
          <w:cols w:space="425"/>
          <w:docGrid w:type="lines" w:linePitch="312"/>
        </w:sectPr>
      </w:pPr>
      <w:bookmarkStart w:id="0" w:name="_Toc70343734"/>
    </w:p>
    <w:p w14:paraId="50DC7854" w14:textId="77777777" w:rsidR="003D543B" w:rsidRDefault="00000000">
      <w:pPr>
        <w:spacing w:beforeLines="100" w:before="312" w:afterLines="100" w:after="312"/>
        <w:jc w:val="center"/>
        <w:outlineLvl w:val="0"/>
        <w:rPr>
          <w:rFonts w:ascii="黑体" w:eastAsia="黑体" w:hAnsi="黑体" w:hint="eastAsia"/>
          <w:sz w:val="44"/>
          <w:szCs w:val="44"/>
        </w:rPr>
      </w:pPr>
      <w:r>
        <w:rPr>
          <w:rFonts w:ascii="黑体" w:eastAsia="黑体" w:hAnsi="黑体" w:hint="eastAsia"/>
          <w:sz w:val="44"/>
          <w:szCs w:val="44"/>
        </w:rPr>
        <w:lastRenderedPageBreak/>
        <w:t>《汽车检测技术》课程</w:t>
      </w:r>
      <w:r>
        <w:rPr>
          <w:rFonts w:ascii="黑体" w:eastAsia="黑体" w:hAnsi="黑体"/>
          <w:sz w:val="44"/>
          <w:szCs w:val="44"/>
        </w:rPr>
        <w:t>标准</w:t>
      </w:r>
      <w:bookmarkEnd w:id="0"/>
    </w:p>
    <w:tbl>
      <w:tblPr>
        <w:tblStyle w:val="ae"/>
        <w:tblW w:w="8296" w:type="dxa"/>
        <w:jc w:val="center"/>
        <w:tblLayout w:type="fixed"/>
        <w:tblLook w:val="04A0" w:firstRow="1" w:lastRow="0" w:firstColumn="1" w:lastColumn="0" w:noHBand="0" w:noVBand="1"/>
      </w:tblPr>
      <w:tblGrid>
        <w:gridCol w:w="1129"/>
        <w:gridCol w:w="142"/>
        <w:gridCol w:w="1418"/>
        <w:gridCol w:w="708"/>
        <w:gridCol w:w="284"/>
        <w:gridCol w:w="850"/>
        <w:gridCol w:w="1560"/>
        <w:gridCol w:w="960"/>
        <w:gridCol w:w="1245"/>
      </w:tblGrid>
      <w:tr w:rsidR="003D543B" w14:paraId="5160C7D6" w14:textId="77777777">
        <w:trPr>
          <w:trHeight w:val="454"/>
          <w:jc w:val="center"/>
        </w:trPr>
        <w:tc>
          <w:tcPr>
            <w:tcW w:w="1129" w:type="dxa"/>
            <w:vAlign w:val="center"/>
          </w:tcPr>
          <w:p w14:paraId="350106A2"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课程</w:t>
            </w:r>
            <w:r>
              <w:rPr>
                <w:rFonts w:ascii="宋体" w:eastAsia="宋体" w:hAnsi="宋体"/>
                <w:b/>
                <w:bCs/>
                <w:kern w:val="0"/>
                <w:szCs w:val="21"/>
              </w:rPr>
              <w:t>名称</w:t>
            </w:r>
          </w:p>
        </w:tc>
        <w:tc>
          <w:tcPr>
            <w:tcW w:w="7167" w:type="dxa"/>
            <w:gridSpan w:val="8"/>
            <w:vAlign w:val="center"/>
          </w:tcPr>
          <w:p w14:paraId="03683FB5"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汽车检测技术</w:t>
            </w:r>
          </w:p>
        </w:tc>
      </w:tr>
      <w:tr w:rsidR="003D543B" w14:paraId="4894AC24" w14:textId="77777777">
        <w:trPr>
          <w:trHeight w:val="454"/>
          <w:jc w:val="center"/>
        </w:trPr>
        <w:tc>
          <w:tcPr>
            <w:tcW w:w="1129" w:type="dxa"/>
            <w:vAlign w:val="center"/>
          </w:tcPr>
          <w:p w14:paraId="08DF48B8" w14:textId="77777777" w:rsidR="003D543B"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课程</w:t>
            </w:r>
            <w:r>
              <w:rPr>
                <w:rFonts w:ascii="宋体" w:eastAsia="宋体" w:hAnsi="宋体"/>
                <w:b/>
                <w:bCs/>
                <w:kern w:val="0"/>
                <w:szCs w:val="21"/>
              </w:rPr>
              <w:t>代码</w:t>
            </w:r>
          </w:p>
        </w:tc>
        <w:tc>
          <w:tcPr>
            <w:tcW w:w="2268" w:type="dxa"/>
            <w:gridSpan w:val="3"/>
            <w:vAlign w:val="center"/>
          </w:tcPr>
          <w:p w14:paraId="78F56480" w14:textId="63347CEA" w:rsidR="003D543B" w:rsidRDefault="00C253F4">
            <w:pPr>
              <w:spacing w:line="240" w:lineRule="exact"/>
              <w:jc w:val="center"/>
              <w:rPr>
                <w:rFonts w:ascii="宋体" w:eastAsia="宋体" w:hAnsi="宋体" w:hint="eastAsia"/>
                <w:kern w:val="0"/>
                <w:szCs w:val="21"/>
              </w:rPr>
            </w:pPr>
            <w:r w:rsidRPr="00C253F4">
              <w:rPr>
                <w:rFonts w:ascii="宋体" w:eastAsia="宋体" w:hAnsi="宋体" w:hint="eastAsia"/>
                <w:kern w:val="0"/>
                <w:szCs w:val="21"/>
              </w:rPr>
              <w:t>10170510</w:t>
            </w:r>
          </w:p>
        </w:tc>
        <w:tc>
          <w:tcPr>
            <w:tcW w:w="1134" w:type="dxa"/>
            <w:gridSpan w:val="2"/>
            <w:vAlign w:val="center"/>
          </w:tcPr>
          <w:p w14:paraId="791D8266" w14:textId="77777777" w:rsidR="003D543B"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学分</w:t>
            </w:r>
          </w:p>
        </w:tc>
        <w:tc>
          <w:tcPr>
            <w:tcW w:w="1560" w:type="dxa"/>
            <w:vAlign w:val="center"/>
          </w:tcPr>
          <w:p w14:paraId="7C2085A7"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4</w:t>
            </w:r>
          </w:p>
        </w:tc>
        <w:tc>
          <w:tcPr>
            <w:tcW w:w="960" w:type="dxa"/>
            <w:vAlign w:val="center"/>
          </w:tcPr>
          <w:p w14:paraId="06B44897"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学时</w:t>
            </w:r>
          </w:p>
        </w:tc>
        <w:tc>
          <w:tcPr>
            <w:tcW w:w="1245" w:type="dxa"/>
            <w:vAlign w:val="center"/>
          </w:tcPr>
          <w:p w14:paraId="4D517224" w14:textId="6FB7182D" w:rsidR="003D543B" w:rsidRDefault="00C253F4">
            <w:pPr>
              <w:spacing w:line="240" w:lineRule="exact"/>
              <w:jc w:val="center"/>
              <w:rPr>
                <w:rFonts w:ascii="宋体" w:eastAsia="宋体" w:hAnsi="宋体" w:hint="eastAsia"/>
                <w:kern w:val="0"/>
                <w:szCs w:val="21"/>
              </w:rPr>
            </w:pPr>
            <w:r>
              <w:rPr>
                <w:rFonts w:ascii="宋体" w:eastAsia="宋体" w:hAnsi="宋体" w:hint="eastAsia"/>
                <w:kern w:val="0"/>
                <w:szCs w:val="21"/>
              </w:rPr>
              <w:t>72</w:t>
            </w:r>
          </w:p>
        </w:tc>
      </w:tr>
      <w:tr w:rsidR="003D543B" w14:paraId="5EF0278A" w14:textId="77777777">
        <w:trPr>
          <w:trHeight w:val="454"/>
          <w:jc w:val="center"/>
        </w:trPr>
        <w:tc>
          <w:tcPr>
            <w:tcW w:w="1129" w:type="dxa"/>
            <w:vAlign w:val="center"/>
          </w:tcPr>
          <w:p w14:paraId="0A9CAB7C" w14:textId="77777777" w:rsidR="003D543B"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开设学期</w:t>
            </w:r>
          </w:p>
        </w:tc>
        <w:tc>
          <w:tcPr>
            <w:tcW w:w="2268" w:type="dxa"/>
            <w:gridSpan w:val="3"/>
            <w:vAlign w:val="center"/>
          </w:tcPr>
          <w:p w14:paraId="376B75AF"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第5学期</w:t>
            </w:r>
          </w:p>
        </w:tc>
        <w:tc>
          <w:tcPr>
            <w:tcW w:w="1134" w:type="dxa"/>
            <w:gridSpan w:val="2"/>
            <w:vAlign w:val="center"/>
          </w:tcPr>
          <w:p w14:paraId="308E98E9" w14:textId="77777777" w:rsidR="003D543B" w:rsidRDefault="00000000">
            <w:pPr>
              <w:spacing w:line="240" w:lineRule="exact"/>
              <w:jc w:val="center"/>
              <w:rPr>
                <w:rFonts w:ascii="宋体" w:eastAsia="宋体" w:hAnsi="宋体" w:hint="eastAsia"/>
                <w:b/>
                <w:bCs/>
                <w:kern w:val="0"/>
                <w:szCs w:val="21"/>
              </w:rPr>
            </w:pPr>
            <w:r>
              <w:rPr>
                <w:rFonts w:ascii="宋体" w:eastAsia="宋体" w:hAnsi="宋体" w:hint="eastAsia"/>
                <w:b/>
                <w:bCs/>
                <w:kern w:val="0"/>
                <w:szCs w:val="21"/>
              </w:rPr>
              <w:t>授课</w:t>
            </w:r>
            <w:r>
              <w:rPr>
                <w:rFonts w:ascii="宋体" w:eastAsia="宋体" w:hAnsi="宋体"/>
                <w:b/>
                <w:bCs/>
                <w:kern w:val="0"/>
                <w:szCs w:val="21"/>
              </w:rPr>
              <w:t>对象</w:t>
            </w:r>
          </w:p>
        </w:tc>
        <w:tc>
          <w:tcPr>
            <w:tcW w:w="3765" w:type="dxa"/>
            <w:gridSpan w:val="3"/>
            <w:vAlign w:val="center"/>
          </w:tcPr>
          <w:p w14:paraId="698CF06B"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汽车电子技术专业学生</w:t>
            </w:r>
          </w:p>
        </w:tc>
      </w:tr>
      <w:tr w:rsidR="003D543B" w14:paraId="485CE186" w14:textId="77777777">
        <w:trPr>
          <w:trHeight w:val="1459"/>
          <w:jc w:val="center"/>
        </w:trPr>
        <w:tc>
          <w:tcPr>
            <w:tcW w:w="8296" w:type="dxa"/>
            <w:gridSpan w:val="9"/>
            <w:vAlign w:val="center"/>
          </w:tcPr>
          <w:p w14:paraId="3E29BDD6" w14:textId="77777777" w:rsidR="003D543B" w:rsidRDefault="00000000">
            <w:pPr>
              <w:spacing w:line="240" w:lineRule="exact"/>
              <w:rPr>
                <w:rFonts w:ascii="宋体" w:eastAsia="宋体" w:hAnsi="宋体" w:hint="eastAsia"/>
                <w:kern w:val="0"/>
                <w:szCs w:val="21"/>
              </w:rPr>
            </w:pPr>
            <w:r>
              <w:rPr>
                <w:rFonts w:ascii="宋体" w:eastAsia="宋体" w:hAnsi="宋体" w:hint="eastAsia"/>
                <w:kern w:val="0"/>
                <w:szCs w:val="21"/>
              </w:rPr>
              <w:t>课程</w:t>
            </w:r>
            <w:r>
              <w:rPr>
                <w:rFonts w:ascii="宋体" w:eastAsia="宋体" w:hAnsi="宋体"/>
                <w:kern w:val="0"/>
                <w:szCs w:val="21"/>
              </w:rPr>
              <w:t>性质：</w:t>
            </w:r>
          </w:p>
          <w:p w14:paraId="62649960" w14:textId="77777777" w:rsidR="003D543B" w:rsidRDefault="00000000">
            <w:pPr>
              <w:spacing w:beforeLines="50" w:before="156" w:afterLines="50" w:after="156" w:line="240" w:lineRule="exact"/>
              <w:rPr>
                <w:rFonts w:cs="仿宋_GB2312" w:hint="eastAsia"/>
                <w:kern w:val="0"/>
                <w:szCs w:val="21"/>
              </w:rPr>
            </w:pPr>
            <w:r>
              <w:rPr>
                <w:rFonts w:ascii="宋体" w:eastAsia="宋体" w:hAnsi="宋体" w:cs="宋体" w:hint="eastAsia"/>
                <w:bCs/>
                <w:kern w:val="0"/>
                <w:szCs w:val="21"/>
              </w:rPr>
              <w:t>《汽车检测技术》</w:t>
            </w:r>
            <w:r>
              <w:rPr>
                <w:rFonts w:ascii="宋体" w:eastAsia="宋体" w:hAnsi="宋体" w:cs="宋体" w:hint="eastAsia"/>
                <w:spacing w:val="15"/>
                <w:kern w:val="0"/>
                <w:szCs w:val="21"/>
              </w:rPr>
              <w:t>是面向汽车电子技术类专业的学生开设一门专业技术基础课程，是以满足社会发展需求为目的，以学院办学定位为前提，通过专业岗位群进行分析调查，形成的一门基于工作过程导向的工学结合的学习领域课程。</w:t>
            </w:r>
          </w:p>
        </w:tc>
      </w:tr>
      <w:tr w:rsidR="003D543B" w14:paraId="32F7A4AF" w14:textId="77777777">
        <w:trPr>
          <w:trHeight w:val="613"/>
          <w:jc w:val="center"/>
        </w:trPr>
        <w:tc>
          <w:tcPr>
            <w:tcW w:w="1271" w:type="dxa"/>
            <w:gridSpan w:val="2"/>
            <w:vAlign w:val="center"/>
          </w:tcPr>
          <w:p w14:paraId="2E44AFDE"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课程负责</w:t>
            </w:r>
            <w:r>
              <w:rPr>
                <w:rFonts w:ascii="宋体" w:eastAsia="宋体" w:hAnsi="宋体"/>
                <w:b/>
                <w:bCs/>
                <w:kern w:val="0"/>
                <w:szCs w:val="21"/>
              </w:rPr>
              <w:t>人</w:t>
            </w:r>
          </w:p>
        </w:tc>
        <w:tc>
          <w:tcPr>
            <w:tcW w:w="1418" w:type="dxa"/>
            <w:vAlign w:val="center"/>
          </w:tcPr>
          <w:p w14:paraId="1C1B977D" w14:textId="5C1CBFA0" w:rsidR="003D543B" w:rsidRDefault="00C253F4">
            <w:pPr>
              <w:spacing w:line="240" w:lineRule="exact"/>
              <w:jc w:val="center"/>
              <w:rPr>
                <w:rFonts w:ascii="宋体" w:eastAsia="宋体" w:hAnsi="宋体" w:hint="eastAsia"/>
                <w:kern w:val="0"/>
                <w:szCs w:val="21"/>
              </w:rPr>
            </w:pPr>
            <w:r>
              <w:rPr>
                <w:rFonts w:ascii="宋体" w:eastAsia="宋体" w:hAnsi="宋体" w:hint="eastAsia"/>
                <w:kern w:val="0"/>
                <w:szCs w:val="21"/>
              </w:rPr>
              <w:t>颜雨蒙</w:t>
            </w:r>
          </w:p>
        </w:tc>
        <w:tc>
          <w:tcPr>
            <w:tcW w:w="992" w:type="dxa"/>
            <w:gridSpan w:val="2"/>
            <w:vAlign w:val="center"/>
          </w:tcPr>
          <w:p w14:paraId="698F66F5"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b/>
                <w:bCs/>
                <w:kern w:val="0"/>
                <w:szCs w:val="21"/>
              </w:rPr>
              <w:t>课程教学团队</w:t>
            </w:r>
          </w:p>
        </w:tc>
        <w:tc>
          <w:tcPr>
            <w:tcW w:w="4615" w:type="dxa"/>
            <w:gridSpan w:val="4"/>
            <w:vAlign w:val="center"/>
          </w:tcPr>
          <w:p w14:paraId="3D6DA8F5" w14:textId="77777777" w:rsidR="003D543B" w:rsidRDefault="00000000">
            <w:pPr>
              <w:spacing w:line="240" w:lineRule="exact"/>
              <w:jc w:val="center"/>
              <w:rPr>
                <w:rFonts w:ascii="宋体" w:eastAsia="宋体" w:hAnsi="宋体" w:hint="eastAsia"/>
                <w:kern w:val="0"/>
                <w:szCs w:val="21"/>
              </w:rPr>
            </w:pPr>
            <w:r>
              <w:rPr>
                <w:rFonts w:ascii="宋体" w:eastAsia="宋体" w:hAnsi="宋体" w:hint="eastAsia"/>
                <w:kern w:val="0"/>
                <w:szCs w:val="21"/>
              </w:rPr>
              <w:t>汽车电子技术专业课程组</w:t>
            </w:r>
          </w:p>
        </w:tc>
      </w:tr>
    </w:tbl>
    <w:p w14:paraId="617593B5" w14:textId="77777777" w:rsidR="003D543B" w:rsidRDefault="00000000">
      <w:pPr>
        <w:spacing w:beforeLines="50" w:before="156" w:line="300" w:lineRule="auto"/>
        <w:ind w:firstLineChars="200" w:firstLine="562"/>
        <w:outlineLvl w:val="1"/>
        <w:rPr>
          <w:rFonts w:ascii="宋体" w:eastAsia="宋体" w:hAnsi="宋体" w:hint="eastAsia"/>
          <w:b/>
          <w:sz w:val="28"/>
          <w:szCs w:val="28"/>
        </w:rPr>
      </w:pPr>
      <w:bookmarkStart w:id="1" w:name="_Toc68264117"/>
      <w:bookmarkStart w:id="2" w:name="_Toc70343735"/>
      <w:r>
        <w:rPr>
          <w:rFonts w:ascii="宋体" w:eastAsia="宋体" w:hAnsi="宋体" w:hint="eastAsia"/>
          <w:b/>
          <w:sz w:val="28"/>
          <w:szCs w:val="28"/>
        </w:rPr>
        <w:t>一</w:t>
      </w:r>
      <w:r>
        <w:rPr>
          <w:rFonts w:ascii="宋体" w:eastAsia="宋体" w:hAnsi="宋体"/>
          <w:b/>
          <w:sz w:val="28"/>
          <w:szCs w:val="28"/>
        </w:rPr>
        <w:t>、课程</w:t>
      </w:r>
      <w:bookmarkEnd w:id="1"/>
      <w:r>
        <w:rPr>
          <w:rFonts w:ascii="宋体" w:eastAsia="宋体" w:hAnsi="宋体" w:hint="eastAsia"/>
          <w:b/>
          <w:sz w:val="28"/>
          <w:szCs w:val="28"/>
        </w:rPr>
        <w:t>定位</w:t>
      </w:r>
      <w:bookmarkEnd w:id="2"/>
    </w:p>
    <w:p w14:paraId="76B06130" w14:textId="77777777" w:rsidR="003D543B" w:rsidRDefault="00000000">
      <w:pPr>
        <w:pStyle w:val="af2"/>
        <w:numPr>
          <w:ilvl w:val="0"/>
          <w:numId w:val="1"/>
        </w:numPr>
        <w:spacing w:beforeLines="50" w:before="156" w:line="300" w:lineRule="auto"/>
        <w:ind w:left="0" w:firstLine="482"/>
        <w:outlineLvl w:val="2"/>
        <w:rPr>
          <w:rFonts w:ascii="宋体" w:eastAsia="宋体" w:hAnsi="宋体" w:hint="eastAsia"/>
          <w:b/>
          <w:sz w:val="24"/>
          <w:szCs w:val="24"/>
        </w:rPr>
      </w:pPr>
      <w:bookmarkStart w:id="3" w:name="_Toc70343736"/>
      <w:r>
        <w:rPr>
          <w:rFonts w:ascii="宋体" w:eastAsia="宋体" w:hAnsi="宋体" w:hint="eastAsia"/>
          <w:b/>
          <w:sz w:val="24"/>
          <w:szCs w:val="24"/>
        </w:rPr>
        <w:t>课程</w:t>
      </w:r>
      <w:r>
        <w:rPr>
          <w:rFonts w:ascii="宋体" w:eastAsia="宋体" w:hAnsi="宋体"/>
          <w:b/>
          <w:sz w:val="24"/>
          <w:szCs w:val="24"/>
        </w:rPr>
        <w:t>地位</w:t>
      </w:r>
      <w:bookmarkEnd w:id="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09"/>
        <w:gridCol w:w="6483"/>
      </w:tblGrid>
      <w:tr w:rsidR="003D543B" w14:paraId="4AC61FEF" w14:textId="77777777">
        <w:trPr>
          <w:trHeight w:val="323"/>
          <w:jc w:val="center"/>
        </w:trPr>
        <w:tc>
          <w:tcPr>
            <w:tcW w:w="1609" w:type="dxa"/>
            <w:shd w:val="clear" w:color="auto" w:fill="auto"/>
            <w:vAlign w:val="center"/>
          </w:tcPr>
          <w:p w14:paraId="678D77DB" w14:textId="77777777" w:rsidR="003D543B" w:rsidRDefault="00000000">
            <w:pPr>
              <w:jc w:val="left"/>
              <w:rPr>
                <w:rFonts w:hint="eastAsia"/>
                <w:b/>
                <w:bCs/>
                <w:kern w:val="0"/>
                <w:szCs w:val="21"/>
              </w:rPr>
            </w:pPr>
            <w:bookmarkStart w:id="4" w:name="_Toc70343737"/>
            <w:r>
              <w:rPr>
                <w:rFonts w:ascii="宋体" w:eastAsia="宋体" w:hAnsi="宋体" w:cs="宋体" w:hint="eastAsia"/>
                <w:b/>
                <w:bCs/>
                <w:kern w:val="0"/>
                <w:szCs w:val="21"/>
              </w:rPr>
              <w:t>学习领域性质</w:t>
            </w:r>
          </w:p>
        </w:tc>
        <w:tc>
          <w:tcPr>
            <w:tcW w:w="6483" w:type="dxa"/>
            <w:shd w:val="clear" w:color="auto" w:fill="auto"/>
            <w:vAlign w:val="center"/>
          </w:tcPr>
          <w:p w14:paraId="393BEB7E" w14:textId="77777777" w:rsidR="003D543B" w:rsidRDefault="00000000">
            <w:pPr>
              <w:jc w:val="left"/>
              <w:rPr>
                <w:rFonts w:hint="eastAsia"/>
                <w:kern w:val="0"/>
                <w:szCs w:val="21"/>
              </w:rPr>
            </w:pPr>
            <w:r>
              <w:rPr>
                <w:rFonts w:ascii="宋体" w:eastAsia="宋体" w:hAnsi="宋体" w:cs="宋体" w:hint="eastAsia"/>
                <w:kern w:val="0"/>
                <w:szCs w:val="21"/>
              </w:rPr>
              <w:t>专业核心课学习领域</w:t>
            </w:r>
          </w:p>
        </w:tc>
      </w:tr>
      <w:tr w:rsidR="003D543B" w14:paraId="4667A710" w14:textId="77777777">
        <w:trPr>
          <w:trHeight w:val="308"/>
          <w:jc w:val="center"/>
        </w:trPr>
        <w:tc>
          <w:tcPr>
            <w:tcW w:w="1609" w:type="dxa"/>
            <w:shd w:val="clear" w:color="auto" w:fill="auto"/>
            <w:vAlign w:val="center"/>
          </w:tcPr>
          <w:p w14:paraId="2DC3E187" w14:textId="77777777" w:rsidR="003D543B" w:rsidRDefault="00000000">
            <w:pPr>
              <w:jc w:val="left"/>
              <w:rPr>
                <w:rFonts w:hint="eastAsia"/>
                <w:b/>
                <w:bCs/>
                <w:kern w:val="0"/>
                <w:szCs w:val="21"/>
              </w:rPr>
            </w:pPr>
            <w:r>
              <w:rPr>
                <w:rFonts w:ascii="宋体" w:eastAsia="宋体" w:hAnsi="宋体" w:cs="宋体" w:hint="eastAsia"/>
                <w:b/>
                <w:bCs/>
                <w:kern w:val="0"/>
                <w:szCs w:val="21"/>
              </w:rPr>
              <w:t>学习领域功能</w:t>
            </w:r>
          </w:p>
        </w:tc>
        <w:tc>
          <w:tcPr>
            <w:tcW w:w="6483" w:type="dxa"/>
            <w:shd w:val="clear" w:color="auto" w:fill="auto"/>
            <w:vAlign w:val="center"/>
          </w:tcPr>
          <w:p w14:paraId="4EAFB961" w14:textId="77777777" w:rsidR="003D543B" w:rsidRDefault="00000000">
            <w:pPr>
              <w:jc w:val="left"/>
              <w:rPr>
                <w:rFonts w:hint="eastAsia"/>
                <w:kern w:val="0"/>
                <w:szCs w:val="21"/>
              </w:rPr>
            </w:pPr>
            <w:r>
              <w:rPr>
                <w:rFonts w:ascii="宋体" w:eastAsia="宋体" w:hAnsi="宋体" w:cs="宋体" w:hint="eastAsia"/>
                <w:bCs/>
                <w:kern w:val="0"/>
                <w:szCs w:val="21"/>
              </w:rPr>
              <w:t>根据高职学生的知识基础及就业岗位需求组织教学内容，同时采取适宜的教学方法，教、学、练一体化，注重理论与实践的融合，从而</w:t>
            </w:r>
            <w:r>
              <w:rPr>
                <w:rFonts w:ascii="宋体" w:eastAsia="宋体" w:hAnsi="宋体" w:cs="宋体"/>
                <w:bCs/>
                <w:kern w:val="0"/>
                <w:szCs w:val="21"/>
              </w:rPr>
              <w:t>提高学生分析问题和解决问题的能力</w:t>
            </w:r>
            <w:r>
              <w:rPr>
                <w:rFonts w:ascii="宋体" w:eastAsia="宋体" w:hAnsi="宋体" w:cs="宋体" w:hint="eastAsia"/>
                <w:bCs/>
                <w:kern w:val="0"/>
                <w:szCs w:val="21"/>
              </w:rPr>
              <w:t>。</w:t>
            </w:r>
            <w:r>
              <w:rPr>
                <w:rFonts w:ascii="宋体" w:eastAsia="宋体" w:hAnsi="宋体" w:cs="宋体"/>
                <w:bCs/>
                <w:kern w:val="0"/>
                <w:szCs w:val="21"/>
              </w:rPr>
              <w:t>进一步提高学生综合素质，增强适应职业变化的能力，为继续学习打下基础 。</w:t>
            </w:r>
          </w:p>
        </w:tc>
      </w:tr>
      <w:tr w:rsidR="003D543B" w14:paraId="011D7C8C" w14:textId="77777777">
        <w:trPr>
          <w:trHeight w:val="720"/>
          <w:jc w:val="center"/>
        </w:trPr>
        <w:tc>
          <w:tcPr>
            <w:tcW w:w="1609" w:type="dxa"/>
            <w:shd w:val="clear" w:color="auto" w:fill="auto"/>
            <w:vAlign w:val="center"/>
          </w:tcPr>
          <w:p w14:paraId="1180EF13" w14:textId="77777777" w:rsidR="003D543B" w:rsidRDefault="00000000">
            <w:pPr>
              <w:jc w:val="left"/>
              <w:rPr>
                <w:rFonts w:hint="eastAsia"/>
                <w:b/>
                <w:bCs/>
                <w:kern w:val="0"/>
                <w:szCs w:val="21"/>
              </w:rPr>
            </w:pPr>
            <w:r>
              <w:rPr>
                <w:rFonts w:ascii="宋体" w:eastAsia="宋体" w:hAnsi="宋体" w:cs="宋体" w:hint="eastAsia"/>
                <w:b/>
                <w:bCs/>
                <w:kern w:val="0"/>
                <w:szCs w:val="21"/>
              </w:rPr>
              <w:t>前导学习领域</w:t>
            </w:r>
          </w:p>
        </w:tc>
        <w:tc>
          <w:tcPr>
            <w:tcW w:w="6483" w:type="dxa"/>
            <w:shd w:val="clear" w:color="auto" w:fill="auto"/>
            <w:vAlign w:val="center"/>
          </w:tcPr>
          <w:p w14:paraId="1A6072B6" w14:textId="77777777" w:rsidR="003D543B" w:rsidRDefault="00000000">
            <w:pPr>
              <w:jc w:val="left"/>
              <w:rPr>
                <w:rFonts w:hint="eastAsia"/>
                <w:kern w:val="0"/>
                <w:szCs w:val="21"/>
              </w:rPr>
            </w:pPr>
            <w:r>
              <w:rPr>
                <w:rFonts w:ascii="宋体" w:eastAsia="宋体" w:hAnsi="宋体" w:cs="宋体" w:hint="eastAsia"/>
                <w:kern w:val="0"/>
                <w:szCs w:val="21"/>
              </w:rPr>
              <w:t>《电工技术》 、 《计算机应用》 、 《汽车发动机构造》 、</w:t>
            </w:r>
          </w:p>
        </w:tc>
      </w:tr>
      <w:tr w:rsidR="003D543B" w14:paraId="521B4C8E" w14:textId="77777777">
        <w:trPr>
          <w:trHeight w:val="114"/>
          <w:jc w:val="center"/>
        </w:trPr>
        <w:tc>
          <w:tcPr>
            <w:tcW w:w="1609" w:type="dxa"/>
            <w:shd w:val="clear" w:color="auto" w:fill="auto"/>
            <w:vAlign w:val="center"/>
          </w:tcPr>
          <w:p w14:paraId="633FC4D3" w14:textId="77777777" w:rsidR="003D543B" w:rsidRDefault="00000000">
            <w:pPr>
              <w:jc w:val="left"/>
              <w:rPr>
                <w:rFonts w:hint="eastAsia"/>
                <w:b/>
                <w:bCs/>
                <w:kern w:val="0"/>
                <w:szCs w:val="21"/>
              </w:rPr>
            </w:pPr>
            <w:r>
              <w:rPr>
                <w:rFonts w:ascii="宋体" w:eastAsia="宋体" w:hAnsi="宋体" w:cs="宋体" w:hint="eastAsia"/>
                <w:b/>
                <w:bCs/>
                <w:kern w:val="0"/>
                <w:szCs w:val="21"/>
              </w:rPr>
              <w:t>平行学习领域</w:t>
            </w:r>
          </w:p>
        </w:tc>
        <w:tc>
          <w:tcPr>
            <w:tcW w:w="6483" w:type="dxa"/>
            <w:shd w:val="clear" w:color="auto" w:fill="auto"/>
            <w:vAlign w:val="center"/>
          </w:tcPr>
          <w:p w14:paraId="206EB4D0" w14:textId="77777777" w:rsidR="003D543B" w:rsidRDefault="00000000">
            <w:pPr>
              <w:jc w:val="left"/>
              <w:rPr>
                <w:rFonts w:eastAsia="宋体" w:hint="eastAsia"/>
                <w:kern w:val="0"/>
                <w:szCs w:val="21"/>
              </w:rPr>
            </w:pPr>
            <w:r>
              <w:rPr>
                <w:rFonts w:ascii="宋体" w:eastAsia="宋体" w:hAnsi="宋体" w:cs="宋体" w:hint="eastAsia"/>
                <w:kern w:val="0"/>
                <w:szCs w:val="21"/>
              </w:rPr>
              <w:t xml:space="preserve"> 《汽车电气设备检修》</w:t>
            </w:r>
          </w:p>
        </w:tc>
      </w:tr>
      <w:tr w:rsidR="003D543B" w14:paraId="192F248D" w14:textId="77777777">
        <w:trPr>
          <w:trHeight w:val="323"/>
          <w:jc w:val="center"/>
        </w:trPr>
        <w:tc>
          <w:tcPr>
            <w:tcW w:w="1609" w:type="dxa"/>
            <w:shd w:val="clear" w:color="auto" w:fill="auto"/>
            <w:vAlign w:val="center"/>
          </w:tcPr>
          <w:p w14:paraId="7C54B7E0" w14:textId="77777777" w:rsidR="003D543B" w:rsidRDefault="00000000">
            <w:pPr>
              <w:jc w:val="left"/>
              <w:rPr>
                <w:rFonts w:hint="eastAsia"/>
                <w:b/>
                <w:bCs/>
                <w:kern w:val="0"/>
                <w:szCs w:val="21"/>
              </w:rPr>
            </w:pPr>
            <w:r>
              <w:rPr>
                <w:rFonts w:ascii="宋体" w:eastAsia="宋体" w:hAnsi="宋体" w:cs="宋体" w:hint="eastAsia"/>
                <w:b/>
                <w:bCs/>
                <w:kern w:val="0"/>
                <w:szCs w:val="21"/>
              </w:rPr>
              <w:t>后续学习领域</w:t>
            </w:r>
          </w:p>
        </w:tc>
        <w:tc>
          <w:tcPr>
            <w:tcW w:w="6483" w:type="dxa"/>
            <w:shd w:val="clear" w:color="auto" w:fill="auto"/>
            <w:vAlign w:val="center"/>
          </w:tcPr>
          <w:p w14:paraId="591F19D7" w14:textId="77777777" w:rsidR="003D543B" w:rsidRDefault="00000000">
            <w:pPr>
              <w:jc w:val="left"/>
              <w:rPr>
                <w:rFonts w:hint="eastAsia"/>
                <w:kern w:val="0"/>
                <w:szCs w:val="21"/>
              </w:rPr>
            </w:pPr>
            <w:r>
              <w:rPr>
                <w:rFonts w:ascii="宋体" w:eastAsia="宋体" w:hAnsi="宋体" w:cs="宋体" w:hint="eastAsia"/>
                <w:kern w:val="0"/>
                <w:szCs w:val="21"/>
              </w:rPr>
              <w:t>《发动机电控系统检修》、 《自动变速器检修》 、 《底盘安全电控系统检修》</w:t>
            </w:r>
          </w:p>
        </w:tc>
      </w:tr>
    </w:tbl>
    <w:p w14:paraId="4099E7BA" w14:textId="77777777" w:rsidR="003D543B" w:rsidRDefault="00000000">
      <w:pPr>
        <w:pStyle w:val="af2"/>
        <w:numPr>
          <w:ilvl w:val="0"/>
          <w:numId w:val="1"/>
        </w:numPr>
        <w:spacing w:beforeLines="50" w:before="156" w:line="300" w:lineRule="auto"/>
        <w:ind w:firstLineChars="0"/>
        <w:outlineLvl w:val="2"/>
        <w:rPr>
          <w:rFonts w:ascii="宋体" w:eastAsia="宋体" w:hAnsi="宋体" w:hint="eastAsia"/>
          <w:b/>
          <w:sz w:val="24"/>
          <w:szCs w:val="24"/>
        </w:rPr>
      </w:pPr>
      <w:r>
        <w:rPr>
          <w:rFonts w:ascii="宋体" w:eastAsia="宋体" w:hAnsi="宋体" w:hint="eastAsia"/>
          <w:b/>
          <w:sz w:val="24"/>
          <w:szCs w:val="24"/>
        </w:rPr>
        <w:t>课程</w:t>
      </w:r>
      <w:r>
        <w:rPr>
          <w:rFonts w:ascii="宋体" w:eastAsia="宋体" w:hAnsi="宋体"/>
          <w:b/>
          <w:sz w:val="24"/>
          <w:szCs w:val="24"/>
        </w:rPr>
        <w:t>的作用</w:t>
      </w:r>
      <w:bookmarkEnd w:id="4"/>
    </w:p>
    <w:p w14:paraId="6B5B8E61" w14:textId="77777777" w:rsidR="003D543B" w:rsidRDefault="00000000">
      <w:pPr>
        <w:spacing w:beforeLines="50" w:before="156" w:line="300" w:lineRule="auto"/>
        <w:ind w:firstLineChars="200" w:firstLine="480"/>
        <w:rPr>
          <w:rFonts w:ascii="宋体" w:eastAsia="宋体" w:hAnsi="宋体" w:hint="eastAsia"/>
          <w:color w:val="000000" w:themeColor="text1"/>
          <w:kern w:val="0"/>
          <w:sz w:val="24"/>
          <w:szCs w:val="24"/>
        </w:rPr>
      </w:pPr>
      <w:r>
        <w:rPr>
          <w:rFonts w:ascii="宋体" w:eastAsia="宋体" w:hAnsi="宋体" w:hint="eastAsia"/>
          <w:color w:val="000000" w:themeColor="text1"/>
          <w:kern w:val="0"/>
          <w:sz w:val="24"/>
          <w:szCs w:val="24"/>
        </w:rPr>
        <w:t>由于汽车检测技术课程具有理论体系严密，逻辑性强，有广阔的工程应用背景等特点，因此系统学习电路理论，对培养学生辩证思维能力，树立理论联系实际的科学观点，提高分析问题、解决问题的技能,达到深刻理解、掌握和应用各专业知识的目的都具有非常重要的作用为培养厚基础、宽口径”复合型”高级工程技术人才打下基础。</w:t>
      </w:r>
    </w:p>
    <w:p w14:paraId="327207D7" w14:textId="77777777" w:rsidR="003D543B" w:rsidRDefault="00000000">
      <w:pPr>
        <w:tabs>
          <w:tab w:val="right" w:pos="8306"/>
        </w:tabs>
        <w:spacing w:beforeLines="50" w:before="156" w:line="300" w:lineRule="auto"/>
        <w:ind w:firstLineChars="200" w:firstLine="562"/>
        <w:outlineLvl w:val="1"/>
        <w:rPr>
          <w:rFonts w:ascii="宋体" w:eastAsia="宋体" w:hAnsi="宋体" w:hint="eastAsia"/>
          <w:b/>
          <w:sz w:val="28"/>
          <w:szCs w:val="28"/>
        </w:rPr>
      </w:pPr>
      <w:bookmarkStart w:id="5" w:name="_Toc68264118"/>
      <w:bookmarkStart w:id="6" w:name="_Toc70343738"/>
      <w:r>
        <w:rPr>
          <w:rFonts w:ascii="宋体" w:eastAsia="宋体" w:hAnsi="宋体" w:hint="eastAsia"/>
          <w:b/>
          <w:sz w:val="28"/>
          <w:szCs w:val="28"/>
        </w:rPr>
        <w:t>二</w:t>
      </w:r>
      <w:r>
        <w:rPr>
          <w:rFonts w:ascii="宋体" w:eastAsia="宋体" w:hAnsi="宋体"/>
          <w:b/>
          <w:sz w:val="28"/>
          <w:szCs w:val="28"/>
        </w:rPr>
        <w:t>、课程目标</w:t>
      </w:r>
      <w:bookmarkEnd w:id="5"/>
      <w:bookmarkEnd w:id="6"/>
      <w:r>
        <w:rPr>
          <w:rFonts w:ascii="宋体" w:eastAsia="宋体" w:hAnsi="宋体"/>
          <w:b/>
          <w:sz w:val="28"/>
          <w:szCs w:val="28"/>
        </w:rPr>
        <w:tab/>
      </w:r>
    </w:p>
    <w:p w14:paraId="5BA38C75" w14:textId="77777777" w:rsidR="003D543B" w:rsidRDefault="00000000">
      <w:pPr>
        <w:spacing w:beforeLines="50" w:before="156" w:line="300" w:lineRule="auto"/>
        <w:ind w:firstLineChars="200" w:firstLine="482"/>
        <w:outlineLvl w:val="2"/>
        <w:rPr>
          <w:rFonts w:ascii="宋体" w:eastAsia="宋体" w:hAnsi="宋体" w:hint="eastAsia"/>
          <w:b/>
          <w:sz w:val="24"/>
          <w:szCs w:val="24"/>
        </w:rPr>
      </w:pPr>
      <w:bookmarkStart w:id="7" w:name="_Toc70343739"/>
      <w:r>
        <w:rPr>
          <w:rFonts w:ascii="宋体" w:eastAsia="宋体" w:hAnsi="宋体" w:hint="eastAsia"/>
          <w:b/>
          <w:sz w:val="24"/>
          <w:szCs w:val="24"/>
        </w:rPr>
        <w:t>（一）总体</w:t>
      </w:r>
      <w:r>
        <w:rPr>
          <w:rFonts w:ascii="宋体" w:eastAsia="宋体" w:hAnsi="宋体"/>
          <w:b/>
          <w:sz w:val="24"/>
          <w:szCs w:val="24"/>
        </w:rPr>
        <w:t>目标</w:t>
      </w:r>
      <w:bookmarkEnd w:id="7"/>
    </w:p>
    <w:p w14:paraId="2C505E0A" w14:textId="77777777" w:rsidR="003D543B" w:rsidRDefault="00000000">
      <w:pPr>
        <w:pStyle w:val="af2"/>
        <w:spacing w:beforeLines="50" w:before="156" w:line="300" w:lineRule="auto"/>
        <w:ind w:firstLine="480"/>
        <w:outlineLvl w:val="2"/>
        <w:rPr>
          <w:rFonts w:ascii="宋体" w:eastAsia="宋体" w:hAnsi="宋体" w:hint="eastAsia"/>
          <w:color w:val="000000" w:themeColor="text1"/>
          <w:kern w:val="0"/>
          <w:sz w:val="24"/>
          <w:szCs w:val="24"/>
        </w:rPr>
      </w:pPr>
      <w:bookmarkStart w:id="8" w:name="_Toc70343740"/>
      <w:r>
        <w:rPr>
          <w:rFonts w:ascii="宋体" w:eastAsia="宋体" w:hAnsi="宋体" w:hint="eastAsia"/>
          <w:color w:val="000000" w:themeColor="text1"/>
          <w:kern w:val="0"/>
          <w:sz w:val="24"/>
          <w:szCs w:val="24"/>
        </w:rPr>
        <w:t>通过本课程的学习，学生具备在不解体汽车的条件下对汽车的使用性能进行检测和处理的能力，能够在汽车行业中的维修或检测岗位上胜任工作，并能达到</w:t>
      </w:r>
      <w:r>
        <w:rPr>
          <w:rFonts w:ascii="宋体" w:eastAsia="宋体" w:hAnsi="宋体" w:hint="eastAsia"/>
          <w:color w:val="000000" w:themeColor="text1"/>
          <w:kern w:val="0"/>
          <w:sz w:val="24"/>
          <w:szCs w:val="24"/>
        </w:rPr>
        <w:lastRenderedPageBreak/>
        <w:t>国家汽车维修高级工的水平。</w:t>
      </w:r>
    </w:p>
    <w:p w14:paraId="223470F0" w14:textId="77777777" w:rsidR="003D543B" w:rsidRDefault="00000000">
      <w:pPr>
        <w:pStyle w:val="af2"/>
        <w:spacing w:beforeLines="50" w:before="156" w:line="300" w:lineRule="auto"/>
        <w:ind w:firstLineChars="0" w:firstLine="0"/>
        <w:outlineLvl w:val="2"/>
        <w:rPr>
          <w:rFonts w:ascii="宋体" w:eastAsia="宋体" w:hAnsi="宋体" w:hint="eastAsia"/>
          <w:b/>
          <w:sz w:val="24"/>
          <w:szCs w:val="24"/>
        </w:rPr>
      </w:pPr>
      <w:r>
        <w:rPr>
          <w:rFonts w:ascii="宋体" w:eastAsia="宋体" w:hAnsi="宋体" w:hint="eastAsia"/>
          <w:b/>
          <w:sz w:val="24"/>
          <w:szCs w:val="24"/>
        </w:rPr>
        <w:t>（二）具体</w:t>
      </w:r>
      <w:r>
        <w:rPr>
          <w:rFonts w:ascii="宋体" w:eastAsia="宋体" w:hAnsi="宋体"/>
          <w:b/>
          <w:sz w:val="24"/>
          <w:szCs w:val="24"/>
        </w:rPr>
        <w:t>目标</w:t>
      </w:r>
      <w:bookmarkEnd w:id="8"/>
    </w:p>
    <w:p w14:paraId="50DD6FB8" w14:textId="77777777" w:rsidR="003D543B" w:rsidRDefault="00000000">
      <w:pPr>
        <w:pStyle w:val="af2"/>
        <w:widowControl/>
        <w:spacing w:beforeLines="50" w:before="156" w:line="300" w:lineRule="auto"/>
        <w:ind w:firstLine="482"/>
        <w:jc w:val="left"/>
        <w:rPr>
          <w:rFonts w:ascii="宋体" w:eastAsia="宋体" w:hAnsi="宋体" w:hint="eastAsia"/>
          <w:b/>
          <w:bCs/>
          <w:sz w:val="24"/>
          <w:szCs w:val="24"/>
        </w:rPr>
      </w:pPr>
      <w:bookmarkStart w:id="9" w:name="_Toc70343741"/>
      <w:bookmarkStart w:id="10" w:name="_Toc68264119"/>
      <w:r>
        <w:rPr>
          <w:rFonts w:ascii="宋体" w:eastAsia="宋体" w:hAnsi="宋体" w:hint="eastAsia"/>
          <w:b/>
          <w:bCs/>
          <w:sz w:val="24"/>
          <w:szCs w:val="24"/>
        </w:rPr>
        <w:t xml:space="preserve">1．知识目标 </w:t>
      </w:r>
    </w:p>
    <w:p w14:paraId="5A13B916" w14:textId="77777777" w:rsidR="003D543B"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1、了解汽车检测的基本技术以及国家标准；</w:t>
      </w:r>
    </w:p>
    <w:p w14:paraId="41B079A1" w14:textId="77777777" w:rsidR="003D543B"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2、了解汽车各个整车使用性能以及理论分析；</w:t>
      </w:r>
    </w:p>
    <w:p w14:paraId="2A36D9E6" w14:textId="77777777" w:rsidR="003D543B"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3、了解汽车整车检测的设备、工具的原理及使用方法；</w:t>
      </w:r>
    </w:p>
    <w:p w14:paraId="1552202D" w14:textId="77777777" w:rsidR="003D543B" w:rsidRDefault="00000000">
      <w:pPr>
        <w:widowControl/>
        <w:spacing w:beforeLines="50" w:before="156" w:line="300" w:lineRule="auto"/>
        <w:ind w:firstLineChars="200" w:firstLine="480"/>
        <w:jc w:val="left"/>
        <w:rPr>
          <w:rFonts w:ascii="宋体" w:eastAsia="宋体" w:hAnsi="宋体" w:cs="宋体" w:hint="eastAsia"/>
          <w:bCs/>
          <w:kern w:val="0"/>
          <w:sz w:val="24"/>
        </w:rPr>
      </w:pPr>
      <w:r>
        <w:rPr>
          <w:rFonts w:ascii="宋体" w:eastAsia="宋体" w:hAnsi="宋体" w:cs="宋体" w:hint="eastAsia"/>
          <w:bCs/>
          <w:kern w:val="0"/>
          <w:sz w:val="24"/>
        </w:rPr>
        <w:t>4、了解汽车各个使用性能的检测步骤、方法及注意事项。</w:t>
      </w:r>
    </w:p>
    <w:p w14:paraId="0AA92D1A" w14:textId="77777777" w:rsidR="003D543B" w:rsidRDefault="00000000">
      <w:pPr>
        <w:widowControl/>
        <w:spacing w:beforeLines="50" w:before="156" w:line="300" w:lineRule="auto"/>
        <w:ind w:firstLineChars="200" w:firstLine="482"/>
        <w:jc w:val="left"/>
        <w:rPr>
          <w:rFonts w:ascii="宋体" w:eastAsia="宋体" w:hAnsi="宋体" w:hint="eastAsia"/>
          <w:b/>
          <w:bCs/>
          <w:sz w:val="24"/>
          <w:szCs w:val="24"/>
        </w:rPr>
      </w:pPr>
      <w:r>
        <w:rPr>
          <w:rFonts w:ascii="宋体" w:eastAsia="宋体" w:hAnsi="宋体" w:hint="eastAsia"/>
          <w:b/>
          <w:bCs/>
          <w:sz w:val="24"/>
          <w:szCs w:val="24"/>
        </w:rPr>
        <w:t>2</w:t>
      </w:r>
      <w:r>
        <w:rPr>
          <w:rFonts w:ascii="宋体" w:eastAsia="宋体" w:hAnsi="宋体"/>
          <w:b/>
          <w:bCs/>
          <w:sz w:val="24"/>
          <w:szCs w:val="24"/>
        </w:rPr>
        <w:t>.</w:t>
      </w:r>
      <w:r>
        <w:rPr>
          <w:rFonts w:ascii="宋体" w:eastAsia="宋体" w:hAnsi="宋体" w:hint="eastAsia"/>
          <w:b/>
          <w:bCs/>
          <w:sz w:val="24"/>
          <w:szCs w:val="24"/>
        </w:rPr>
        <w:t xml:space="preserve">能力目标 </w:t>
      </w:r>
    </w:p>
    <w:p w14:paraId="1733EE41" w14:textId="77777777" w:rsidR="003D543B" w:rsidRDefault="00000000">
      <w:pPr>
        <w:widowControl/>
        <w:spacing w:beforeLines="50" w:before="156" w:line="300" w:lineRule="auto"/>
        <w:ind w:firstLineChars="200" w:firstLine="480"/>
        <w:jc w:val="left"/>
        <w:rPr>
          <w:rFonts w:ascii="宋体" w:eastAsia="宋体" w:hAnsi="宋体" w:hint="eastAsia"/>
          <w:sz w:val="24"/>
          <w:szCs w:val="24"/>
        </w:rPr>
      </w:pPr>
      <w:r>
        <w:rPr>
          <w:rFonts w:ascii="宋体" w:eastAsia="宋体" w:hAnsi="宋体" w:hint="eastAsia"/>
          <w:sz w:val="24"/>
          <w:szCs w:val="24"/>
        </w:rPr>
        <w:t>1、具有正确使用汽车检测诊断仪器、仪表和设备的能力；</w:t>
      </w:r>
    </w:p>
    <w:p w14:paraId="3E47E2BE" w14:textId="77777777" w:rsidR="003D543B" w:rsidRDefault="00000000">
      <w:pPr>
        <w:widowControl/>
        <w:spacing w:beforeLines="50" w:before="156" w:line="300" w:lineRule="auto"/>
        <w:ind w:firstLineChars="200" w:firstLine="480"/>
        <w:jc w:val="left"/>
        <w:rPr>
          <w:rFonts w:ascii="宋体" w:eastAsia="宋体" w:hAnsi="宋体" w:hint="eastAsia"/>
          <w:sz w:val="24"/>
          <w:szCs w:val="24"/>
        </w:rPr>
      </w:pPr>
      <w:r>
        <w:rPr>
          <w:rFonts w:ascii="宋体" w:eastAsia="宋体" w:hAnsi="宋体" w:hint="eastAsia"/>
          <w:sz w:val="24"/>
          <w:szCs w:val="24"/>
        </w:rPr>
        <w:t>2、具有独立主持完成汽车整车检测作业、正确处理检测结果、提出技术处理方案的能力；</w:t>
      </w:r>
    </w:p>
    <w:p w14:paraId="66D27687" w14:textId="77777777" w:rsidR="003D543B" w:rsidRDefault="00000000">
      <w:pPr>
        <w:widowControl/>
        <w:spacing w:beforeLines="50" w:before="156" w:line="300" w:lineRule="auto"/>
        <w:ind w:firstLineChars="200" w:firstLine="480"/>
        <w:jc w:val="left"/>
        <w:rPr>
          <w:rFonts w:ascii="宋体" w:eastAsia="宋体" w:hAnsi="宋体" w:hint="eastAsia"/>
          <w:sz w:val="24"/>
          <w:szCs w:val="24"/>
        </w:rPr>
      </w:pPr>
      <w:r>
        <w:rPr>
          <w:rFonts w:ascii="宋体" w:eastAsia="宋体" w:hAnsi="宋体" w:hint="eastAsia"/>
          <w:sz w:val="24"/>
          <w:szCs w:val="24"/>
        </w:rPr>
        <w:t>3、初步具备汽车检测工作的组织管理能力。</w:t>
      </w:r>
    </w:p>
    <w:p w14:paraId="3319FB46" w14:textId="77777777" w:rsidR="003D543B" w:rsidRDefault="00000000">
      <w:pPr>
        <w:widowControl/>
        <w:spacing w:beforeLines="50" w:before="156" w:line="300" w:lineRule="auto"/>
        <w:ind w:firstLineChars="200" w:firstLine="482"/>
        <w:jc w:val="left"/>
        <w:rPr>
          <w:rFonts w:ascii="宋体" w:eastAsia="宋体" w:hAnsi="宋体" w:hint="eastAsia"/>
          <w:b/>
          <w:bCs/>
          <w:sz w:val="24"/>
          <w:szCs w:val="24"/>
        </w:rPr>
      </w:pPr>
      <w:r>
        <w:rPr>
          <w:rFonts w:ascii="宋体" w:eastAsia="宋体" w:hAnsi="宋体" w:hint="eastAsia"/>
          <w:b/>
          <w:bCs/>
          <w:sz w:val="24"/>
          <w:szCs w:val="24"/>
        </w:rPr>
        <w:t>3</w:t>
      </w:r>
      <w:r>
        <w:rPr>
          <w:rFonts w:ascii="宋体" w:eastAsia="宋体" w:hAnsi="宋体"/>
          <w:b/>
          <w:bCs/>
          <w:sz w:val="24"/>
          <w:szCs w:val="24"/>
        </w:rPr>
        <w:t>.</w:t>
      </w:r>
      <w:r>
        <w:rPr>
          <w:rFonts w:ascii="宋体" w:eastAsia="宋体" w:hAnsi="宋体" w:hint="eastAsia"/>
          <w:b/>
          <w:bCs/>
          <w:sz w:val="24"/>
          <w:szCs w:val="24"/>
        </w:rPr>
        <w:t xml:space="preserve">素质目标 </w:t>
      </w:r>
    </w:p>
    <w:p w14:paraId="06C98B4B" w14:textId="77777777" w:rsidR="003D543B"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（1）培养学生乐与思考、敢于实践、做事认真的工作作风； </w:t>
      </w:r>
    </w:p>
    <w:p w14:paraId="7CF16E12" w14:textId="77777777" w:rsidR="003D543B"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（2）培养学生好学、严谨、谦虚、不怕苦的工作学习态度； </w:t>
      </w:r>
    </w:p>
    <w:p w14:paraId="5518A0B9" w14:textId="77777777" w:rsidR="003D543B"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（3）培养学生自我检查、自我学习、自我促进、自我发展、善于沟通交流和团队协助的能力。 </w:t>
      </w:r>
    </w:p>
    <w:p w14:paraId="2CDAC089" w14:textId="77777777" w:rsidR="003D543B"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（4）具有从事本专业工作的安全生产、环境保护、职业道德等意识，能遵纪守法； </w:t>
      </w:r>
    </w:p>
    <w:p w14:paraId="5F190DC0" w14:textId="77777777" w:rsidR="003D543B"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 xml:space="preserve">（5）具有较强的服务意识； </w:t>
      </w:r>
    </w:p>
    <w:p w14:paraId="5F31719D" w14:textId="77777777" w:rsidR="003D543B"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（6）具有一丝不苟、精益求精的工作作风。</w:t>
      </w:r>
    </w:p>
    <w:p w14:paraId="06E07F56" w14:textId="77777777" w:rsidR="003D543B" w:rsidRDefault="00000000">
      <w:pPr>
        <w:spacing w:beforeLines="50" w:before="156" w:line="300" w:lineRule="auto"/>
        <w:ind w:firstLineChars="200" w:firstLine="562"/>
        <w:outlineLvl w:val="1"/>
        <w:rPr>
          <w:rFonts w:ascii="宋体" w:eastAsia="宋体" w:hAnsi="宋体" w:hint="eastAsia"/>
          <w:b/>
          <w:sz w:val="28"/>
          <w:szCs w:val="28"/>
        </w:rPr>
      </w:pPr>
      <w:r>
        <w:rPr>
          <w:rFonts w:ascii="宋体" w:eastAsia="宋体" w:hAnsi="宋体" w:hint="eastAsia"/>
          <w:b/>
          <w:sz w:val="28"/>
          <w:szCs w:val="28"/>
        </w:rPr>
        <w:t>三</w:t>
      </w:r>
      <w:r>
        <w:rPr>
          <w:rFonts w:ascii="宋体" w:eastAsia="宋体" w:hAnsi="宋体"/>
          <w:b/>
          <w:sz w:val="28"/>
          <w:szCs w:val="28"/>
        </w:rPr>
        <w:t>、课程</w:t>
      </w:r>
      <w:r>
        <w:rPr>
          <w:rFonts w:ascii="宋体" w:eastAsia="宋体" w:hAnsi="宋体" w:hint="eastAsia"/>
          <w:b/>
          <w:sz w:val="28"/>
          <w:szCs w:val="28"/>
        </w:rPr>
        <w:t>设计</w:t>
      </w:r>
      <w:bookmarkEnd w:id="9"/>
      <w:bookmarkEnd w:id="10"/>
    </w:p>
    <w:p w14:paraId="6D81BDE9" w14:textId="77777777" w:rsidR="003D543B" w:rsidRDefault="00000000">
      <w:pPr>
        <w:spacing w:beforeLines="50" w:before="156" w:line="300" w:lineRule="auto"/>
        <w:ind w:firstLineChars="200" w:firstLine="482"/>
        <w:outlineLvl w:val="2"/>
        <w:rPr>
          <w:rFonts w:ascii="宋体" w:eastAsia="宋体" w:hAnsi="宋体" w:hint="eastAsia"/>
          <w:b/>
          <w:sz w:val="24"/>
          <w:szCs w:val="24"/>
        </w:rPr>
      </w:pPr>
      <w:bookmarkStart w:id="11" w:name="_Toc70343742"/>
      <w:r>
        <w:rPr>
          <w:rFonts w:ascii="宋体" w:eastAsia="宋体" w:hAnsi="宋体" w:hint="eastAsia"/>
          <w:b/>
          <w:sz w:val="24"/>
          <w:szCs w:val="24"/>
        </w:rPr>
        <w:t>（一</w:t>
      </w:r>
      <w:r>
        <w:rPr>
          <w:rFonts w:ascii="宋体" w:eastAsia="宋体" w:hAnsi="宋体"/>
          <w:b/>
          <w:sz w:val="24"/>
          <w:szCs w:val="24"/>
        </w:rPr>
        <w:t>）</w:t>
      </w:r>
      <w:r>
        <w:rPr>
          <w:rFonts w:ascii="宋体" w:eastAsia="宋体" w:hAnsi="宋体" w:hint="eastAsia"/>
          <w:b/>
          <w:sz w:val="24"/>
          <w:szCs w:val="24"/>
        </w:rPr>
        <w:t>课程总体</w:t>
      </w:r>
      <w:r>
        <w:rPr>
          <w:rFonts w:ascii="宋体" w:eastAsia="宋体" w:hAnsi="宋体"/>
          <w:b/>
          <w:sz w:val="24"/>
          <w:szCs w:val="24"/>
        </w:rPr>
        <w:t>设计理念</w:t>
      </w:r>
      <w:bookmarkEnd w:id="11"/>
    </w:p>
    <w:p w14:paraId="255F9246" w14:textId="77777777" w:rsidR="003D543B" w:rsidRDefault="00000000">
      <w:pPr>
        <w:spacing w:beforeLines="50" w:before="156" w:line="300" w:lineRule="auto"/>
        <w:ind w:firstLineChars="200" w:firstLine="480"/>
        <w:rPr>
          <w:rFonts w:ascii="宋体" w:eastAsia="宋体" w:hAnsi="宋体" w:hint="eastAsia"/>
          <w:b/>
          <w:sz w:val="24"/>
          <w:szCs w:val="24"/>
        </w:rPr>
      </w:pPr>
      <w:r>
        <w:rPr>
          <w:rFonts w:ascii="宋体" w:eastAsia="宋体" w:hAnsi="宋体" w:hint="eastAsia"/>
          <w:sz w:val="24"/>
          <w:szCs w:val="24"/>
        </w:rPr>
        <w:t>本课程是贯彻教育部关于高等职业教育改革精神，体现以</w:t>
      </w:r>
      <w:r>
        <w:rPr>
          <w:rFonts w:ascii="宋体" w:eastAsia="宋体" w:hAnsi="宋体"/>
          <w:sz w:val="24"/>
          <w:szCs w:val="24"/>
        </w:rPr>
        <w:t xml:space="preserve"> “</w:t>
      </w:r>
      <w:r>
        <w:rPr>
          <w:rFonts w:ascii="宋体" w:eastAsia="宋体" w:hAnsi="宋体" w:hint="eastAsia"/>
          <w:sz w:val="24"/>
          <w:szCs w:val="24"/>
        </w:rPr>
        <w:t>基于工作过程导向的一体化教学设计理念，以真实的工作任务为载体来设计教学过程，教、学、做相结合，强化学生能力培养。充分体现学中做、做中学的教学思想。</w:t>
      </w:r>
      <w:r>
        <w:rPr>
          <w:rFonts w:ascii="宋体" w:eastAsia="宋体" w:hAnsi="宋体"/>
          <w:sz w:val="24"/>
          <w:szCs w:val="24"/>
        </w:rPr>
        <w:t>”的职教特点，在结构形式上采用项目式教学法，在载体上采用产品的组装、调试和检测，</w:t>
      </w:r>
      <w:r>
        <w:rPr>
          <w:rFonts w:ascii="宋体" w:eastAsia="宋体" w:hAnsi="宋体"/>
          <w:sz w:val="24"/>
          <w:szCs w:val="24"/>
        </w:rPr>
        <w:lastRenderedPageBreak/>
        <w:t>即每一个项目就是一个产品。在内容上以项目任务→项目分析→项目实施→基础知识 （知识扩展、知识测评）→项目评估→项目扩展的教学步骤，既保证了理论知识的层次性、系统性，又具有很好的实践培训特点，突出培养和训练学生的学习能力、操作能力、应用设计能力、和岗位工作能力，对学生走上工作岗位并适应工作岗位有一定的帮助作用。</w:t>
      </w:r>
    </w:p>
    <w:p w14:paraId="5E7B605E" w14:textId="77777777" w:rsidR="003D543B" w:rsidRDefault="00000000">
      <w:pPr>
        <w:spacing w:beforeLines="50" w:before="156" w:line="300" w:lineRule="auto"/>
        <w:ind w:firstLineChars="200" w:firstLine="482"/>
        <w:outlineLvl w:val="2"/>
        <w:rPr>
          <w:rFonts w:ascii="宋体" w:eastAsia="宋体" w:hAnsi="宋体" w:hint="eastAsia"/>
          <w:b/>
          <w:sz w:val="24"/>
          <w:szCs w:val="24"/>
        </w:rPr>
      </w:pPr>
      <w:bookmarkStart w:id="12" w:name="_Toc70343743"/>
      <w:r>
        <w:rPr>
          <w:rFonts w:ascii="宋体" w:eastAsia="宋体" w:hAnsi="宋体" w:hint="eastAsia"/>
          <w:b/>
          <w:sz w:val="24"/>
          <w:szCs w:val="24"/>
        </w:rPr>
        <w:t>（二）课程</w:t>
      </w:r>
      <w:r>
        <w:rPr>
          <w:rFonts w:ascii="宋体" w:eastAsia="宋体" w:hAnsi="宋体"/>
          <w:b/>
          <w:sz w:val="24"/>
          <w:szCs w:val="24"/>
        </w:rPr>
        <w:t>设计思路</w:t>
      </w:r>
      <w:bookmarkEnd w:id="12"/>
    </w:p>
    <w:p w14:paraId="3E2CE74A"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本课程以汽车电子技术学生的就业为导向，根据行业专家对专业所涵盖的岗位群进行的任务和职业能力分析，以本专业共同具备的岗位职业能力为依据，遵循学生认知规律，紧密结合职业资格证书中电工技能要求，确定本课程的项目模块和课程内容。按照认识课程、认识电路、变压器使用与维护、白炽灯、日光灯的安装与维修、认识动态电路、供电与用电等具体实践过程安排学习项目，使学生掌握电工技能的基本操作要领。为了充分体现任务引领、实践导向课程的思想，将本课程项目模块下的教学活动又分解设计成若干任务，以任务为单位组织教学，并以电工仪器仪表、电路设备为载体，按电工工艺要求展开教学，让学生在掌握电工技能的同时，引出相关专业理论知识，使学生在技能训练过程中加深对专业知识、技能的理解和应用，培养学生的综合职业能力，为学生的终身学习打下良好基础。</w:t>
      </w:r>
    </w:p>
    <w:p w14:paraId="5BB1E65C" w14:textId="77777777" w:rsidR="003D543B" w:rsidRDefault="00000000">
      <w:pPr>
        <w:spacing w:beforeLines="50" w:before="156" w:line="300" w:lineRule="auto"/>
        <w:ind w:firstLineChars="200" w:firstLine="480"/>
        <w:rPr>
          <w:rFonts w:ascii="宋体" w:eastAsia="宋体" w:hAnsi="宋体" w:hint="eastAsia"/>
          <w:sz w:val="24"/>
          <w:szCs w:val="24"/>
        </w:rPr>
      </w:pPr>
      <w:bookmarkStart w:id="13" w:name="_Toc70343744"/>
      <w:r>
        <w:rPr>
          <w:rFonts w:ascii="宋体" w:eastAsia="宋体" w:hAnsi="宋体" w:hint="eastAsia"/>
          <w:sz w:val="24"/>
          <w:szCs w:val="24"/>
        </w:rPr>
        <w:t>根据专业培养目标与规格，确定就业岗位的能力目标（顶层目标），并对该能力目标进行分解，以确定本课程的教育目标（一级能力目标）；在课程教育目标的基础上再对一级能力目标细化分解，确定学习情境教育目标（二级能力目标）；再对二级能力目标按工作过程进行细化分解，最终确定每个单元的学习目标，从而保证“目标”的一致性和知识-能力-素质培养的系统性。这个工作需要企业与学校合作完成，发挥各方优势，使培养目标符合岗位要求，凸显课程的职业性。</w:t>
      </w:r>
    </w:p>
    <w:p w14:paraId="52DF4784" w14:textId="77777777" w:rsidR="003D543B" w:rsidRDefault="00000000">
      <w:pPr>
        <w:spacing w:beforeLines="50" w:before="156" w:line="300" w:lineRule="auto"/>
        <w:ind w:firstLineChars="200" w:firstLine="562"/>
        <w:outlineLvl w:val="1"/>
        <w:rPr>
          <w:rFonts w:ascii="宋体" w:eastAsia="宋体" w:hAnsi="宋体" w:hint="eastAsia"/>
          <w:b/>
          <w:sz w:val="28"/>
          <w:szCs w:val="28"/>
        </w:rPr>
      </w:pPr>
      <w:r>
        <w:rPr>
          <w:rFonts w:ascii="宋体" w:eastAsia="宋体" w:hAnsi="宋体" w:hint="eastAsia"/>
          <w:b/>
          <w:sz w:val="28"/>
          <w:szCs w:val="28"/>
        </w:rPr>
        <w:t>四、</w:t>
      </w:r>
      <w:r>
        <w:rPr>
          <w:rFonts w:ascii="宋体" w:eastAsia="宋体" w:hAnsi="宋体"/>
          <w:b/>
          <w:sz w:val="28"/>
          <w:szCs w:val="28"/>
        </w:rPr>
        <w:t>课程内容</w:t>
      </w:r>
      <w:bookmarkEnd w:id="13"/>
    </w:p>
    <w:p w14:paraId="5AC7629A" w14:textId="77777777" w:rsidR="003D543B" w:rsidRDefault="00000000">
      <w:pPr>
        <w:spacing w:beforeLines="50" w:before="156" w:line="300" w:lineRule="auto"/>
        <w:ind w:firstLineChars="200" w:firstLine="482"/>
        <w:outlineLvl w:val="2"/>
        <w:rPr>
          <w:rFonts w:ascii="宋体" w:eastAsia="宋体" w:hAnsi="宋体" w:hint="eastAsia"/>
          <w:b/>
          <w:sz w:val="24"/>
          <w:szCs w:val="24"/>
        </w:rPr>
      </w:pPr>
      <w:bookmarkStart w:id="14" w:name="_Toc70343745"/>
      <w:r>
        <w:rPr>
          <w:rFonts w:ascii="宋体" w:eastAsia="宋体" w:hAnsi="宋体" w:hint="eastAsia"/>
          <w:b/>
          <w:sz w:val="24"/>
          <w:szCs w:val="24"/>
        </w:rPr>
        <w:t>（一）课程</w:t>
      </w:r>
      <w:r>
        <w:rPr>
          <w:rFonts w:ascii="宋体" w:eastAsia="宋体" w:hAnsi="宋体"/>
          <w:b/>
          <w:sz w:val="24"/>
          <w:szCs w:val="24"/>
        </w:rPr>
        <w:t>内容确定的依据</w:t>
      </w:r>
      <w:bookmarkEnd w:id="14"/>
    </w:p>
    <w:p w14:paraId="2E1E8B02"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1.</w:t>
      </w:r>
      <w:r>
        <w:rPr>
          <w:rFonts w:ascii="宋体" w:eastAsia="宋体" w:hAnsi="宋体" w:hint="eastAsia"/>
          <w:sz w:val="24"/>
          <w:szCs w:val="24"/>
        </w:rPr>
        <w:t>岗位</w:t>
      </w:r>
      <w:r>
        <w:rPr>
          <w:rFonts w:ascii="宋体" w:eastAsia="宋体" w:hAnsi="宋体"/>
          <w:sz w:val="24"/>
          <w:szCs w:val="24"/>
        </w:rPr>
        <w:t>分析</w:t>
      </w:r>
    </w:p>
    <w:p w14:paraId="64C79621" w14:textId="77777777" w:rsidR="003D543B" w:rsidRDefault="00000000">
      <w:pPr>
        <w:spacing w:beforeLines="50" w:before="156" w:line="300" w:lineRule="auto"/>
        <w:rPr>
          <w:rFonts w:ascii="宋体" w:eastAsia="宋体" w:hAnsi="宋体" w:hint="eastAsia"/>
          <w:sz w:val="24"/>
          <w:szCs w:val="24"/>
        </w:rPr>
      </w:pPr>
      <w:r>
        <w:rPr>
          <w:noProof/>
        </w:rPr>
        <w:drawing>
          <wp:inline distT="0" distB="0" distL="114300" distR="114300" wp14:anchorId="359B85CD" wp14:editId="2A68D766">
            <wp:extent cx="5224780" cy="147447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24780" cy="1474470"/>
                    </a:xfrm>
                    <a:prstGeom prst="rect">
                      <a:avLst/>
                    </a:prstGeom>
                    <a:noFill/>
                    <a:ln>
                      <a:noFill/>
                    </a:ln>
                  </pic:spPr>
                </pic:pic>
              </a:graphicData>
            </a:graphic>
          </wp:inline>
        </w:drawing>
      </w:r>
      <w:r>
        <w:rPr>
          <w:rFonts w:hint="eastAsia"/>
        </w:rPr>
        <w:lastRenderedPageBreak/>
        <w:t>2、</w:t>
      </w:r>
      <w:r>
        <w:rPr>
          <w:rFonts w:ascii="宋体" w:eastAsia="宋体" w:hAnsi="宋体" w:hint="eastAsia"/>
          <w:sz w:val="24"/>
          <w:szCs w:val="24"/>
        </w:rPr>
        <w:t>课程</w:t>
      </w:r>
      <w:r>
        <w:rPr>
          <w:rFonts w:ascii="宋体" w:eastAsia="宋体" w:hAnsi="宋体"/>
          <w:sz w:val="24"/>
          <w:szCs w:val="24"/>
        </w:rPr>
        <w:t>面向</w:t>
      </w:r>
      <w:r>
        <w:rPr>
          <w:rFonts w:ascii="宋体" w:eastAsia="宋体" w:hAnsi="宋体" w:hint="eastAsia"/>
          <w:sz w:val="24"/>
          <w:szCs w:val="24"/>
        </w:rPr>
        <w:t>岗位</w:t>
      </w:r>
    </w:p>
    <w:p w14:paraId="57D757FD" w14:textId="77777777" w:rsidR="003D543B" w:rsidRDefault="00000000">
      <w:pPr>
        <w:spacing w:beforeLines="50" w:before="156" w:line="300" w:lineRule="auto"/>
        <w:ind w:firstLineChars="200" w:firstLine="420"/>
        <w:outlineLvl w:val="2"/>
        <w:rPr>
          <w:rFonts w:hint="eastAsia"/>
        </w:rPr>
      </w:pPr>
      <w:bookmarkStart w:id="15" w:name="_Toc70343746"/>
      <w:r>
        <w:rPr>
          <w:noProof/>
        </w:rPr>
        <w:drawing>
          <wp:inline distT="0" distB="0" distL="114300" distR="114300" wp14:anchorId="131C3A4D" wp14:editId="3CF55212">
            <wp:extent cx="4162425" cy="6467475"/>
            <wp:effectExtent l="0" t="0" r="1333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4162425" cy="6467475"/>
                    </a:xfrm>
                    <a:prstGeom prst="rect">
                      <a:avLst/>
                    </a:prstGeom>
                    <a:noFill/>
                    <a:ln>
                      <a:noFill/>
                    </a:ln>
                  </pic:spPr>
                </pic:pic>
              </a:graphicData>
            </a:graphic>
          </wp:inline>
        </w:drawing>
      </w:r>
    </w:p>
    <w:p w14:paraId="7B57633E" w14:textId="77777777" w:rsidR="003D543B" w:rsidRDefault="00000000">
      <w:pPr>
        <w:spacing w:beforeLines="50" w:before="156" w:line="300" w:lineRule="auto"/>
        <w:ind w:firstLineChars="200" w:firstLine="482"/>
        <w:outlineLvl w:val="2"/>
        <w:rPr>
          <w:rFonts w:ascii="宋体" w:eastAsia="宋体" w:hAnsi="宋体" w:hint="eastAsia"/>
          <w:b/>
          <w:szCs w:val="21"/>
        </w:rPr>
        <w:sectPr w:rsidR="003D543B">
          <w:footerReference w:type="default" r:id="rId15"/>
          <w:pgSz w:w="11906" w:h="16838"/>
          <w:pgMar w:top="1440" w:right="1800" w:bottom="1440" w:left="1800" w:header="851" w:footer="850" w:gutter="0"/>
          <w:pgNumType w:start="1"/>
          <w:cols w:space="425"/>
          <w:docGrid w:type="lines" w:linePitch="312"/>
        </w:sectPr>
      </w:pPr>
      <w:r>
        <w:rPr>
          <w:rFonts w:ascii="宋体" w:eastAsia="宋体" w:hAnsi="宋体" w:hint="eastAsia"/>
          <w:b/>
          <w:sz w:val="24"/>
          <w:szCs w:val="24"/>
        </w:rPr>
        <w:t>（二</w:t>
      </w:r>
      <w:r>
        <w:rPr>
          <w:rFonts w:ascii="宋体" w:eastAsia="宋体" w:hAnsi="宋体"/>
          <w:b/>
          <w:sz w:val="24"/>
          <w:szCs w:val="24"/>
        </w:rPr>
        <w:t>）</w:t>
      </w:r>
      <w:r>
        <w:rPr>
          <w:rFonts w:ascii="宋体" w:eastAsia="宋体" w:hAnsi="宋体" w:hint="eastAsia"/>
          <w:b/>
          <w:sz w:val="24"/>
          <w:szCs w:val="24"/>
        </w:rPr>
        <w:t>课程</w:t>
      </w:r>
      <w:r>
        <w:rPr>
          <w:rFonts w:ascii="宋体" w:eastAsia="宋体" w:hAnsi="宋体"/>
          <w:b/>
          <w:sz w:val="24"/>
          <w:szCs w:val="24"/>
        </w:rPr>
        <w:t>内容</w:t>
      </w:r>
      <w:bookmarkEnd w:id="15"/>
    </w:p>
    <w:p w14:paraId="628735A9" w14:textId="77777777" w:rsidR="003D543B" w:rsidRDefault="00000000">
      <w:pPr>
        <w:spacing w:beforeLines="50" w:before="156" w:line="300" w:lineRule="auto"/>
        <w:ind w:firstLineChars="300" w:firstLine="632"/>
        <w:rPr>
          <w:rFonts w:ascii="宋体" w:eastAsia="宋体" w:hAnsi="宋体" w:hint="eastAsia"/>
          <w:b/>
          <w:szCs w:val="21"/>
        </w:rPr>
      </w:pPr>
      <w:r>
        <w:rPr>
          <w:rFonts w:ascii="宋体" w:eastAsia="宋体" w:hAnsi="宋体" w:hint="eastAsia"/>
          <w:b/>
          <w:szCs w:val="21"/>
        </w:rPr>
        <w:lastRenderedPageBreak/>
        <w:t>表2：教学</w:t>
      </w:r>
      <w:r>
        <w:rPr>
          <w:rFonts w:ascii="宋体" w:eastAsia="宋体" w:hAnsi="宋体"/>
          <w:b/>
          <w:szCs w:val="21"/>
        </w:rPr>
        <w:t>项目一览表</w:t>
      </w:r>
    </w:p>
    <w:tbl>
      <w:tblPr>
        <w:tblStyle w:val="ae"/>
        <w:tblW w:w="12704" w:type="dxa"/>
        <w:jc w:val="center"/>
        <w:tblLayout w:type="fixed"/>
        <w:tblLook w:val="04A0" w:firstRow="1" w:lastRow="0" w:firstColumn="1" w:lastColumn="0" w:noHBand="0" w:noVBand="1"/>
      </w:tblPr>
      <w:tblGrid>
        <w:gridCol w:w="708"/>
        <w:gridCol w:w="1806"/>
        <w:gridCol w:w="3707"/>
        <w:gridCol w:w="3710"/>
        <w:gridCol w:w="596"/>
        <w:gridCol w:w="585"/>
        <w:gridCol w:w="921"/>
        <w:gridCol w:w="671"/>
      </w:tblGrid>
      <w:tr w:rsidR="003D543B" w14:paraId="21E06618" w14:textId="77777777">
        <w:trPr>
          <w:trHeight w:val="340"/>
          <w:jc w:val="center"/>
        </w:trPr>
        <w:tc>
          <w:tcPr>
            <w:tcW w:w="708" w:type="dxa"/>
            <w:vMerge w:val="restart"/>
            <w:vAlign w:val="center"/>
          </w:tcPr>
          <w:p w14:paraId="78228336"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序号</w:t>
            </w:r>
          </w:p>
        </w:tc>
        <w:tc>
          <w:tcPr>
            <w:tcW w:w="1806" w:type="dxa"/>
            <w:vMerge w:val="restart"/>
            <w:vAlign w:val="center"/>
          </w:tcPr>
          <w:p w14:paraId="5F10A142"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教学项目</w:t>
            </w:r>
          </w:p>
        </w:tc>
        <w:tc>
          <w:tcPr>
            <w:tcW w:w="3707" w:type="dxa"/>
            <w:vMerge w:val="restart"/>
            <w:vAlign w:val="center"/>
          </w:tcPr>
          <w:p w14:paraId="1C073785"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工作任务</w:t>
            </w:r>
          </w:p>
        </w:tc>
        <w:tc>
          <w:tcPr>
            <w:tcW w:w="3710" w:type="dxa"/>
            <w:vMerge w:val="restart"/>
            <w:vAlign w:val="center"/>
          </w:tcPr>
          <w:p w14:paraId="5BE9BB49"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训练内容</w:t>
            </w:r>
          </w:p>
        </w:tc>
        <w:tc>
          <w:tcPr>
            <w:tcW w:w="1181" w:type="dxa"/>
            <w:gridSpan w:val="2"/>
            <w:vAlign w:val="center"/>
          </w:tcPr>
          <w:p w14:paraId="30C2D4C9"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学时安排</w:t>
            </w:r>
          </w:p>
        </w:tc>
        <w:tc>
          <w:tcPr>
            <w:tcW w:w="1592" w:type="dxa"/>
            <w:gridSpan w:val="2"/>
            <w:vAlign w:val="center"/>
          </w:tcPr>
          <w:p w14:paraId="3D69E0C3"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考核与评价</w:t>
            </w:r>
          </w:p>
        </w:tc>
      </w:tr>
      <w:tr w:rsidR="003D543B" w14:paraId="228973C5" w14:textId="77777777">
        <w:trPr>
          <w:trHeight w:val="1172"/>
          <w:jc w:val="center"/>
        </w:trPr>
        <w:tc>
          <w:tcPr>
            <w:tcW w:w="708" w:type="dxa"/>
            <w:vMerge/>
            <w:vAlign w:val="center"/>
          </w:tcPr>
          <w:p w14:paraId="38B9649C" w14:textId="77777777" w:rsidR="003D543B" w:rsidRDefault="003D543B">
            <w:pPr>
              <w:spacing w:beforeLines="50" w:before="156" w:afterLines="50" w:after="156" w:line="240" w:lineRule="exact"/>
              <w:rPr>
                <w:rFonts w:ascii="宋体" w:eastAsia="宋体" w:hAnsi="宋体" w:hint="eastAsia"/>
                <w:b/>
                <w:bCs/>
                <w:color w:val="000000" w:themeColor="text1"/>
                <w:kern w:val="0"/>
                <w:szCs w:val="21"/>
              </w:rPr>
            </w:pPr>
          </w:p>
        </w:tc>
        <w:tc>
          <w:tcPr>
            <w:tcW w:w="1806" w:type="dxa"/>
            <w:vMerge/>
            <w:vAlign w:val="center"/>
          </w:tcPr>
          <w:p w14:paraId="3B558FDC" w14:textId="77777777" w:rsidR="003D543B" w:rsidRDefault="003D543B">
            <w:pPr>
              <w:spacing w:beforeLines="50" w:before="156" w:afterLines="50" w:after="156" w:line="240" w:lineRule="exact"/>
              <w:rPr>
                <w:rFonts w:ascii="宋体" w:eastAsia="宋体" w:hAnsi="宋体" w:hint="eastAsia"/>
                <w:b/>
                <w:bCs/>
                <w:color w:val="000000" w:themeColor="text1"/>
                <w:kern w:val="0"/>
                <w:szCs w:val="21"/>
              </w:rPr>
            </w:pPr>
          </w:p>
        </w:tc>
        <w:tc>
          <w:tcPr>
            <w:tcW w:w="3707" w:type="dxa"/>
            <w:vMerge/>
            <w:vAlign w:val="center"/>
          </w:tcPr>
          <w:p w14:paraId="5C7CC6EF" w14:textId="77777777" w:rsidR="003D543B" w:rsidRDefault="003D543B">
            <w:pPr>
              <w:spacing w:beforeLines="50" w:before="156" w:afterLines="50" w:after="156" w:line="240" w:lineRule="exact"/>
              <w:rPr>
                <w:rFonts w:ascii="宋体" w:eastAsia="宋体" w:hAnsi="宋体" w:hint="eastAsia"/>
                <w:b/>
                <w:bCs/>
                <w:color w:val="000000" w:themeColor="text1"/>
                <w:kern w:val="0"/>
                <w:szCs w:val="21"/>
              </w:rPr>
            </w:pPr>
          </w:p>
        </w:tc>
        <w:tc>
          <w:tcPr>
            <w:tcW w:w="3710" w:type="dxa"/>
            <w:vMerge/>
          </w:tcPr>
          <w:p w14:paraId="39E89AC3" w14:textId="77777777" w:rsidR="003D543B" w:rsidRDefault="003D543B">
            <w:pPr>
              <w:spacing w:beforeLines="50" w:before="156" w:afterLines="50" w:after="156" w:line="240" w:lineRule="exact"/>
              <w:rPr>
                <w:rFonts w:ascii="宋体" w:eastAsia="宋体" w:hAnsi="宋体" w:hint="eastAsia"/>
                <w:b/>
                <w:bCs/>
                <w:color w:val="000000" w:themeColor="text1"/>
                <w:kern w:val="0"/>
                <w:szCs w:val="21"/>
              </w:rPr>
            </w:pPr>
          </w:p>
        </w:tc>
        <w:tc>
          <w:tcPr>
            <w:tcW w:w="596" w:type="dxa"/>
            <w:vAlign w:val="center"/>
          </w:tcPr>
          <w:p w14:paraId="2B85FFCF"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理论学时</w:t>
            </w:r>
          </w:p>
        </w:tc>
        <w:tc>
          <w:tcPr>
            <w:tcW w:w="585" w:type="dxa"/>
            <w:vAlign w:val="center"/>
          </w:tcPr>
          <w:p w14:paraId="4EB3814A"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实践学时</w:t>
            </w:r>
          </w:p>
        </w:tc>
        <w:tc>
          <w:tcPr>
            <w:tcW w:w="921" w:type="dxa"/>
            <w:vAlign w:val="center"/>
          </w:tcPr>
          <w:p w14:paraId="5773CC99"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考核方式</w:t>
            </w:r>
          </w:p>
        </w:tc>
        <w:tc>
          <w:tcPr>
            <w:tcW w:w="671" w:type="dxa"/>
            <w:vAlign w:val="center"/>
          </w:tcPr>
          <w:p w14:paraId="107CE5D2"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考核权重</w:t>
            </w:r>
          </w:p>
        </w:tc>
      </w:tr>
      <w:tr w:rsidR="003D543B" w14:paraId="05924C65" w14:textId="77777777">
        <w:trPr>
          <w:trHeight w:val="340"/>
          <w:jc w:val="center"/>
        </w:trPr>
        <w:tc>
          <w:tcPr>
            <w:tcW w:w="708" w:type="dxa"/>
            <w:vAlign w:val="center"/>
          </w:tcPr>
          <w:p w14:paraId="0E2B152D"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1</w:t>
            </w:r>
          </w:p>
        </w:tc>
        <w:tc>
          <w:tcPr>
            <w:tcW w:w="1806" w:type="dxa"/>
            <w:vAlign w:val="center"/>
          </w:tcPr>
          <w:p w14:paraId="25D81333"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发动机功率检测</w:t>
            </w:r>
          </w:p>
          <w:p w14:paraId="6D6559A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气缸密封性检测</w:t>
            </w:r>
          </w:p>
        </w:tc>
        <w:tc>
          <w:tcPr>
            <w:tcW w:w="3707" w:type="dxa"/>
            <w:vAlign w:val="center"/>
          </w:tcPr>
          <w:p w14:paraId="642E2CF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缸压检测的目的和步骤；燃油压力检测的目的和步骤。</w:t>
            </w:r>
          </w:p>
        </w:tc>
        <w:tc>
          <w:tcPr>
            <w:tcW w:w="3710" w:type="dxa"/>
          </w:tcPr>
          <w:p w14:paraId="5A8102E2"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演示指导 </w:t>
            </w:r>
          </w:p>
          <w:p w14:paraId="2258868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olor w:val="000000" w:themeColor="text1"/>
                <w:kern w:val="0"/>
                <w:szCs w:val="21"/>
              </w:rPr>
              <w:t>操作训练</w:t>
            </w:r>
          </w:p>
        </w:tc>
        <w:tc>
          <w:tcPr>
            <w:tcW w:w="596" w:type="dxa"/>
            <w:vAlign w:val="center"/>
          </w:tcPr>
          <w:p w14:paraId="392E78A9" w14:textId="7512E771" w:rsidR="003D543B" w:rsidRDefault="00993A05">
            <w:pPr>
              <w:widowControl/>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kern w:val="0"/>
                <w:szCs w:val="21"/>
              </w:rPr>
              <w:t>8</w:t>
            </w:r>
          </w:p>
        </w:tc>
        <w:tc>
          <w:tcPr>
            <w:tcW w:w="585" w:type="dxa"/>
            <w:vAlign w:val="center"/>
          </w:tcPr>
          <w:p w14:paraId="46D7B007" w14:textId="1DCA78D8" w:rsidR="003D543B" w:rsidRDefault="00993A05">
            <w:pPr>
              <w:widowControl/>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kern w:val="0"/>
                <w:szCs w:val="21"/>
              </w:rPr>
              <w:t>8</w:t>
            </w:r>
          </w:p>
        </w:tc>
        <w:tc>
          <w:tcPr>
            <w:tcW w:w="921" w:type="dxa"/>
            <w:vAlign w:val="center"/>
          </w:tcPr>
          <w:p w14:paraId="5B88E51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2DC8A5E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3D543B" w14:paraId="4545C57B" w14:textId="77777777">
        <w:trPr>
          <w:trHeight w:val="3473"/>
          <w:jc w:val="center"/>
        </w:trPr>
        <w:tc>
          <w:tcPr>
            <w:tcW w:w="708" w:type="dxa"/>
            <w:vAlign w:val="center"/>
          </w:tcPr>
          <w:p w14:paraId="58896341"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w:t>
            </w:r>
          </w:p>
        </w:tc>
        <w:tc>
          <w:tcPr>
            <w:tcW w:w="1806" w:type="dxa"/>
            <w:vAlign w:val="center"/>
          </w:tcPr>
          <w:p w14:paraId="29B1A70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点火性能检测</w:t>
            </w:r>
          </w:p>
        </w:tc>
        <w:tc>
          <w:tcPr>
            <w:tcW w:w="3707" w:type="dxa"/>
            <w:vAlign w:val="center"/>
          </w:tcPr>
          <w:p w14:paraId="1F619F65"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点火系统功用、结构、工作原理；分电器、霍尔发生器结构。 </w:t>
            </w:r>
          </w:p>
        </w:tc>
        <w:tc>
          <w:tcPr>
            <w:tcW w:w="3710" w:type="dxa"/>
            <w:vAlign w:val="center"/>
          </w:tcPr>
          <w:p w14:paraId="7F2CB61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演示指导 </w:t>
            </w:r>
          </w:p>
          <w:p w14:paraId="7152665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操作训练</w:t>
            </w:r>
          </w:p>
        </w:tc>
        <w:tc>
          <w:tcPr>
            <w:tcW w:w="596" w:type="dxa"/>
            <w:vAlign w:val="center"/>
          </w:tcPr>
          <w:p w14:paraId="012E3870" w14:textId="163B45D3"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8</w:t>
            </w:r>
          </w:p>
        </w:tc>
        <w:tc>
          <w:tcPr>
            <w:tcW w:w="585" w:type="dxa"/>
            <w:vAlign w:val="center"/>
          </w:tcPr>
          <w:p w14:paraId="6537BFC8" w14:textId="40C32FCC"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8</w:t>
            </w:r>
          </w:p>
        </w:tc>
        <w:tc>
          <w:tcPr>
            <w:tcW w:w="921" w:type="dxa"/>
            <w:vAlign w:val="center"/>
          </w:tcPr>
          <w:p w14:paraId="26C5441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78D2AD0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3D543B" w14:paraId="41231738" w14:textId="77777777">
        <w:trPr>
          <w:trHeight w:val="340"/>
          <w:jc w:val="center"/>
        </w:trPr>
        <w:tc>
          <w:tcPr>
            <w:tcW w:w="708" w:type="dxa"/>
            <w:vAlign w:val="center"/>
          </w:tcPr>
          <w:p w14:paraId="20B5DFF8"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3</w:t>
            </w:r>
          </w:p>
        </w:tc>
        <w:tc>
          <w:tcPr>
            <w:tcW w:w="1806" w:type="dxa"/>
            <w:vAlign w:val="center"/>
          </w:tcPr>
          <w:p w14:paraId="7C5DF03A"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燃油供给系检测 </w:t>
            </w:r>
          </w:p>
        </w:tc>
        <w:tc>
          <w:tcPr>
            <w:tcW w:w="3707" w:type="dxa"/>
            <w:vAlign w:val="center"/>
          </w:tcPr>
          <w:p w14:paraId="3AD5D7A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cs="宋体" w:hint="eastAsia"/>
                <w:color w:val="333333"/>
                <w:szCs w:val="21"/>
              </w:rPr>
              <w:t>空燃比、过量空气系数、各工况对可燃混合气要求；汽油喷射分类。</w:t>
            </w:r>
          </w:p>
        </w:tc>
        <w:tc>
          <w:tcPr>
            <w:tcW w:w="3710" w:type="dxa"/>
            <w:vAlign w:val="center"/>
          </w:tcPr>
          <w:p w14:paraId="38C01CBB" w14:textId="77777777" w:rsidR="003D543B" w:rsidRDefault="00000000">
            <w:pPr>
              <w:spacing w:beforeLines="50" w:before="156" w:afterLines="50" w:after="156" w:line="360" w:lineRule="auto"/>
              <w:jc w:val="left"/>
              <w:rPr>
                <w:rFonts w:ascii="宋体" w:eastAsia="宋体" w:hAnsi="宋体" w:hint="eastAsia"/>
                <w:color w:val="000000" w:themeColor="text1"/>
                <w:kern w:val="0"/>
                <w:szCs w:val="21"/>
              </w:rPr>
            </w:pPr>
            <w:r>
              <w:rPr>
                <w:rFonts w:ascii="宋体" w:eastAsia="宋体" w:hAnsi="宋体" w:cs="宋体" w:hint="eastAsia"/>
                <w:color w:val="333333"/>
                <w:szCs w:val="21"/>
              </w:rPr>
              <w:t>演示指导 </w:t>
            </w:r>
          </w:p>
        </w:tc>
        <w:tc>
          <w:tcPr>
            <w:tcW w:w="596" w:type="dxa"/>
            <w:vAlign w:val="center"/>
          </w:tcPr>
          <w:p w14:paraId="3D1B08B3" w14:textId="6F9E0404"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8</w:t>
            </w:r>
          </w:p>
        </w:tc>
        <w:tc>
          <w:tcPr>
            <w:tcW w:w="585" w:type="dxa"/>
            <w:vAlign w:val="center"/>
          </w:tcPr>
          <w:p w14:paraId="5129A1E7" w14:textId="3A228B2D"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8</w:t>
            </w:r>
          </w:p>
        </w:tc>
        <w:tc>
          <w:tcPr>
            <w:tcW w:w="921" w:type="dxa"/>
            <w:vAlign w:val="center"/>
          </w:tcPr>
          <w:p w14:paraId="453503D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1DE04E2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3D543B" w14:paraId="53B93D0B" w14:textId="77777777">
        <w:trPr>
          <w:trHeight w:val="340"/>
          <w:jc w:val="center"/>
        </w:trPr>
        <w:tc>
          <w:tcPr>
            <w:tcW w:w="708" w:type="dxa"/>
            <w:vAlign w:val="center"/>
          </w:tcPr>
          <w:p w14:paraId="7A3E8C24"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4</w:t>
            </w:r>
          </w:p>
        </w:tc>
        <w:tc>
          <w:tcPr>
            <w:tcW w:w="1806" w:type="dxa"/>
            <w:vAlign w:val="center"/>
          </w:tcPr>
          <w:p w14:paraId="4C934840"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汽车电路常见故障的诊断与检测 </w:t>
            </w:r>
          </w:p>
        </w:tc>
        <w:tc>
          <w:tcPr>
            <w:tcW w:w="3707" w:type="dxa"/>
            <w:vAlign w:val="center"/>
          </w:tcPr>
          <w:p w14:paraId="49478CC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活动 1：会借助网络系统平台查阅电</w:t>
            </w:r>
          </w:p>
          <w:p w14:paraId="58F16E3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路； </w:t>
            </w:r>
          </w:p>
          <w:p w14:paraId="411EE4D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活动 2：结合电气台架进行电路检测。 </w:t>
            </w:r>
          </w:p>
        </w:tc>
        <w:tc>
          <w:tcPr>
            <w:tcW w:w="3710" w:type="dxa"/>
            <w:vAlign w:val="center"/>
          </w:tcPr>
          <w:p w14:paraId="593ECFCB" w14:textId="77777777" w:rsidR="003D543B" w:rsidRDefault="00000000">
            <w:pPr>
              <w:spacing w:beforeLines="50" w:before="156" w:afterLines="50" w:after="156" w:line="240" w:lineRule="exact"/>
              <w:jc w:val="left"/>
              <w:rPr>
                <w:rFonts w:ascii="宋体" w:eastAsia="宋体" w:hAnsi="宋体" w:hint="eastAsia"/>
                <w:color w:val="000000" w:themeColor="text1"/>
                <w:kern w:val="0"/>
                <w:szCs w:val="21"/>
              </w:rPr>
            </w:pPr>
            <w:r>
              <w:rPr>
                <w:rFonts w:ascii="宋体" w:eastAsia="宋体" w:hAnsi="宋体" w:cs="宋体" w:hint="eastAsia"/>
                <w:color w:val="333333"/>
                <w:szCs w:val="21"/>
              </w:rPr>
              <w:t>操作训练</w:t>
            </w:r>
          </w:p>
        </w:tc>
        <w:tc>
          <w:tcPr>
            <w:tcW w:w="596" w:type="dxa"/>
            <w:vAlign w:val="center"/>
          </w:tcPr>
          <w:p w14:paraId="59B692F5" w14:textId="36212B5C"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8</w:t>
            </w:r>
          </w:p>
        </w:tc>
        <w:tc>
          <w:tcPr>
            <w:tcW w:w="585" w:type="dxa"/>
            <w:vAlign w:val="center"/>
          </w:tcPr>
          <w:p w14:paraId="4C30B6A4" w14:textId="765E9CF0"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8</w:t>
            </w:r>
          </w:p>
        </w:tc>
        <w:tc>
          <w:tcPr>
            <w:tcW w:w="921" w:type="dxa"/>
            <w:vAlign w:val="center"/>
          </w:tcPr>
          <w:p w14:paraId="03DB922A"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19830DE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3D543B" w14:paraId="42042669" w14:textId="77777777">
        <w:trPr>
          <w:trHeight w:val="340"/>
          <w:jc w:val="center"/>
        </w:trPr>
        <w:tc>
          <w:tcPr>
            <w:tcW w:w="708" w:type="dxa"/>
            <w:vAlign w:val="center"/>
          </w:tcPr>
          <w:p w14:paraId="0467BEF1"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5</w:t>
            </w:r>
          </w:p>
        </w:tc>
        <w:tc>
          <w:tcPr>
            <w:tcW w:w="1806" w:type="dxa"/>
            <w:vAlign w:val="center"/>
          </w:tcPr>
          <w:p w14:paraId="1B14E54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综合项目训练：汽</w:t>
            </w:r>
          </w:p>
          <w:p w14:paraId="0BAC20A5"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车电气系统电路分析与检测</w:t>
            </w:r>
          </w:p>
        </w:tc>
        <w:tc>
          <w:tcPr>
            <w:tcW w:w="3707" w:type="dxa"/>
            <w:vAlign w:val="center"/>
          </w:tcPr>
          <w:p w14:paraId="656D239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活动 1：会借助网络系统平台查阅电</w:t>
            </w:r>
          </w:p>
          <w:p w14:paraId="26FB6D4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路； </w:t>
            </w:r>
          </w:p>
          <w:p w14:paraId="169B848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活动 2：设置故障结合大众、丰田、</w:t>
            </w:r>
          </w:p>
          <w:p w14:paraId="6737D2B5"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雪铁龙、福特、奔驰、奥迪等台架或</w:t>
            </w:r>
          </w:p>
          <w:p w14:paraId="639B554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整车进行电路检测与故障诊断。</w:t>
            </w:r>
          </w:p>
        </w:tc>
        <w:tc>
          <w:tcPr>
            <w:tcW w:w="3710" w:type="dxa"/>
            <w:vAlign w:val="center"/>
          </w:tcPr>
          <w:p w14:paraId="5923515E" w14:textId="77777777" w:rsidR="003D543B" w:rsidRDefault="00000000">
            <w:pPr>
              <w:spacing w:beforeLines="50" w:before="156" w:afterLines="50" w:after="156" w:line="360" w:lineRule="auto"/>
              <w:jc w:val="left"/>
              <w:rPr>
                <w:rFonts w:ascii="宋体" w:eastAsia="宋体" w:hAnsi="宋体" w:hint="eastAsia"/>
                <w:color w:val="000000" w:themeColor="text1"/>
                <w:kern w:val="0"/>
                <w:szCs w:val="21"/>
              </w:rPr>
            </w:pPr>
            <w:r>
              <w:rPr>
                <w:rFonts w:ascii="宋体" w:eastAsia="宋体" w:hAnsi="宋体" w:cs="宋体" w:hint="eastAsia"/>
                <w:color w:val="333333"/>
                <w:szCs w:val="21"/>
              </w:rPr>
              <w:t>演示指导 </w:t>
            </w:r>
          </w:p>
        </w:tc>
        <w:tc>
          <w:tcPr>
            <w:tcW w:w="596" w:type="dxa"/>
            <w:vAlign w:val="center"/>
          </w:tcPr>
          <w:p w14:paraId="3AF5756A" w14:textId="6A1E91E0"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themeColor="text1"/>
                <w:kern w:val="0"/>
                <w:szCs w:val="21"/>
              </w:rPr>
              <w:t>4</w:t>
            </w:r>
          </w:p>
        </w:tc>
        <w:tc>
          <w:tcPr>
            <w:tcW w:w="585" w:type="dxa"/>
            <w:vAlign w:val="center"/>
          </w:tcPr>
          <w:p w14:paraId="75A63D6B" w14:textId="7264D631" w:rsidR="003D543B" w:rsidRDefault="00993A05">
            <w:pPr>
              <w:adjustRightInd w:val="0"/>
              <w:snapToGrid w:val="0"/>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4</w:t>
            </w:r>
          </w:p>
        </w:tc>
        <w:tc>
          <w:tcPr>
            <w:tcW w:w="921" w:type="dxa"/>
            <w:vAlign w:val="center"/>
          </w:tcPr>
          <w:p w14:paraId="058F30E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6152D6B7"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20%</w:t>
            </w:r>
          </w:p>
        </w:tc>
      </w:tr>
      <w:tr w:rsidR="003D543B" w14:paraId="287C046C" w14:textId="77777777">
        <w:trPr>
          <w:trHeight w:val="340"/>
          <w:jc w:val="center"/>
        </w:trPr>
        <w:tc>
          <w:tcPr>
            <w:tcW w:w="9931" w:type="dxa"/>
            <w:gridSpan w:val="4"/>
            <w:vAlign w:val="center"/>
          </w:tcPr>
          <w:p w14:paraId="3442749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合计</w:t>
            </w:r>
          </w:p>
        </w:tc>
        <w:tc>
          <w:tcPr>
            <w:tcW w:w="596" w:type="dxa"/>
            <w:vAlign w:val="center"/>
          </w:tcPr>
          <w:p w14:paraId="7480AF81" w14:textId="2DC0371A" w:rsidR="003D543B" w:rsidRDefault="00993A05">
            <w:pPr>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36</w:t>
            </w:r>
          </w:p>
        </w:tc>
        <w:tc>
          <w:tcPr>
            <w:tcW w:w="585" w:type="dxa"/>
            <w:vAlign w:val="center"/>
          </w:tcPr>
          <w:p w14:paraId="07D9ED77" w14:textId="76AF08FF" w:rsidR="003D543B" w:rsidRDefault="00993A05">
            <w:pPr>
              <w:spacing w:line="360" w:lineRule="auto"/>
              <w:jc w:val="center"/>
              <w:rPr>
                <w:rFonts w:ascii="宋体" w:eastAsia="宋体" w:hAnsi="宋体" w:cs="宋体" w:hint="eastAsia"/>
                <w:color w:val="000000" w:themeColor="text1"/>
                <w:kern w:val="0"/>
                <w:szCs w:val="21"/>
              </w:rPr>
            </w:pPr>
            <w:r>
              <w:rPr>
                <w:rFonts w:ascii="宋体" w:eastAsia="宋体" w:hAnsi="宋体" w:cs="宋体" w:hint="eastAsia"/>
                <w:color w:val="000000"/>
                <w:szCs w:val="21"/>
              </w:rPr>
              <w:t>36</w:t>
            </w:r>
          </w:p>
        </w:tc>
        <w:tc>
          <w:tcPr>
            <w:tcW w:w="921" w:type="dxa"/>
            <w:vAlign w:val="center"/>
          </w:tcPr>
          <w:p w14:paraId="4E779C9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理论50%实践50%</w:t>
            </w:r>
          </w:p>
        </w:tc>
        <w:tc>
          <w:tcPr>
            <w:tcW w:w="671" w:type="dxa"/>
            <w:vAlign w:val="center"/>
          </w:tcPr>
          <w:p w14:paraId="5DBFF73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100%</w:t>
            </w:r>
          </w:p>
        </w:tc>
      </w:tr>
    </w:tbl>
    <w:p w14:paraId="38C27E59" w14:textId="77777777" w:rsidR="003D543B" w:rsidRDefault="003D543B">
      <w:pPr>
        <w:spacing w:beforeLines="50" w:before="156" w:line="300" w:lineRule="auto"/>
        <w:ind w:firstLineChars="200" w:firstLine="480"/>
        <w:rPr>
          <w:rStyle w:val="fontstyle01"/>
          <w:rFonts w:hint="default"/>
          <w:color w:val="auto"/>
          <w:sz w:val="24"/>
          <w:szCs w:val="24"/>
        </w:rPr>
      </w:pPr>
    </w:p>
    <w:p w14:paraId="1875F161" w14:textId="77777777" w:rsidR="003D543B" w:rsidRDefault="003D543B">
      <w:pPr>
        <w:spacing w:beforeLines="50" w:before="156" w:afterLines="300" w:after="936" w:line="300" w:lineRule="auto"/>
        <w:ind w:firstLineChars="200" w:firstLine="480"/>
        <w:rPr>
          <w:rFonts w:ascii="宋体" w:eastAsia="宋体" w:hAnsi="宋体" w:hint="eastAsia"/>
          <w:sz w:val="24"/>
          <w:szCs w:val="24"/>
        </w:rPr>
        <w:sectPr w:rsidR="003D543B">
          <w:pgSz w:w="16838" w:h="11906" w:orient="landscape"/>
          <w:pgMar w:top="1800" w:right="1440" w:bottom="1800" w:left="1440" w:header="851" w:footer="850" w:gutter="0"/>
          <w:cols w:space="425"/>
          <w:docGrid w:type="lines" w:linePitch="312"/>
        </w:sectPr>
      </w:pPr>
    </w:p>
    <w:p w14:paraId="7FB9CFEE" w14:textId="77777777" w:rsidR="003D543B" w:rsidRDefault="00000000">
      <w:pPr>
        <w:spacing w:beforeLines="50" w:before="156" w:line="300" w:lineRule="auto"/>
        <w:ind w:firstLineChars="200" w:firstLine="482"/>
        <w:jc w:val="center"/>
        <w:rPr>
          <w:rFonts w:ascii="宋体" w:eastAsia="宋体" w:hAnsi="宋体" w:hint="eastAsia"/>
          <w:b/>
          <w:sz w:val="24"/>
          <w:szCs w:val="24"/>
        </w:rPr>
      </w:pPr>
      <w:r>
        <w:rPr>
          <w:rFonts w:ascii="宋体" w:eastAsia="宋体" w:hAnsi="宋体" w:hint="eastAsia"/>
          <w:b/>
          <w:sz w:val="24"/>
          <w:szCs w:val="24"/>
        </w:rPr>
        <w:lastRenderedPageBreak/>
        <w:t>表3</w:t>
      </w:r>
      <w:r>
        <w:rPr>
          <w:rFonts w:ascii="宋体" w:eastAsia="宋体" w:hAnsi="宋体"/>
          <w:b/>
          <w:sz w:val="24"/>
          <w:szCs w:val="24"/>
        </w:rPr>
        <w:t>：工作任务及标准</w:t>
      </w:r>
    </w:p>
    <w:tbl>
      <w:tblPr>
        <w:tblStyle w:val="ae"/>
        <w:tblW w:w="13178" w:type="dxa"/>
        <w:jc w:val="center"/>
        <w:tblLook w:val="04A0" w:firstRow="1" w:lastRow="0" w:firstColumn="1" w:lastColumn="0" w:noHBand="0" w:noVBand="1"/>
      </w:tblPr>
      <w:tblGrid>
        <w:gridCol w:w="427"/>
        <w:gridCol w:w="660"/>
        <w:gridCol w:w="1696"/>
        <w:gridCol w:w="3677"/>
        <w:gridCol w:w="4248"/>
        <w:gridCol w:w="2011"/>
        <w:gridCol w:w="459"/>
      </w:tblGrid>
      <w:tr w:rsidR="003D543B" w14:paraId="0B741DAC" w14:textId="77777777">
        <w:trPr>
          <w:trHeight w:val="333"/>
          <w:jc w:val="center"/>
        </w:trPr>
        <w:tc>
          <w:tcPr>
            <w:tcW w:w="427" w:type="dxa"/>
            <w:vAlign w:val="center"/>
          </w:tcPr>
          <w:p w14:paraId="166AD86C"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序号</w:t>
            </w:r>
          </w:p>
        </w:tc>
        <w:tc>
          <w:tcPr>
            <w:tcW w:w="660" w:type="dxa"/>
            <w:vAlign w:val="center"/>
          </w:tcPr>
          <w:p w14:paraId="1BFD5D8F"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综合任务</w:t>
            </w:r>
          </w:p>
        </w:tc>
        <w:tc>
          <w:tcPr>
            <w:tcW w:w="1696" w:type="dxa"/>
            <w:vAlign w:val="center"/>
          </w:tcPr>
          <w:p w14:paraId="61FB04DF"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工作任务</w:t>
            </w:r>
          </w:p>
        </w:tc>
        <w:tc>
          <w:tcPr>
            <w:tcW w:w="3677" w:type="dxa"/>
            <w:vAlign w:val="center"/>
          </w:tcPr>
          <w:p w14:paraId="75F6DB9D"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知识要求</w:t>
            </w:r>
          </w:p>
        </w:tc>
        <w:tc>
          <w:tcPr>
            <w:tcW w:w="4248" w:type="dxa"/>
            <w:vAlign w:val="center"/>
          </w:tcPr>
          <w:p w14:paraId="1A5418DD"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技能要求</w:t>
            </w:r>
          </w:p>
        </w:tc>
        <w:tc>
          <w:tcPr>
            <w:tcW w:w="2011" w:type="dxa"/>
            <w:vAlign w:val="center"/>
          </w:tcPr>
          <w:p w14:paraId="274A8F75" w14:textId="77777777" w:rsidR="003D543B" w:rsidRDefault="00000000">
            <w:pPr>
              <w:spacing w:beforeLines="50" w:before="156" w:afterLines="50" w:after="156" w:line="240" w:lineRule="exact"/>
              <w:jc w:val="center"/>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素质要求</w:t>
            </w:r>
          </w:p>
        </w:tc>
        <w:tc>
          <w:tcPr>
            <w:tcW w:w="459" w:type="dxa"/>
            <w:tcBorders>
              <w:right w:val="single" w:sz="4" w:space="0" w:color="auto"/>
            </w:tcBorders>
          </w:tcPr>
          <w:p w14:paraId="726E45AE"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课时要求</w:t>
            </w:r>
          </w:p>
        </w:tc>
      </w:tr>
      <w:tr w:rsidR="003D543B" w14:paraId="5D4AD693" w14:textId="77777777">
        <w:trPr>
          <w:trHeight w:val="90"/>
          <w:jc w:val="center"/>
        </w:trPr>
        <w:tc>
          <w:tcPr>
            <w:tcW w:w="427" w:type="dxa"/>
            <w:vAlign w:val="center"/>
          </w:tcPr>
          <w:p w14:paraId="00A313E6"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1</w:t>
            </w:r>
          </w:p>
        </w:tc>
        <w:tc>
          <w:tcPr>
            <w:tcW w:w="660" w:type="dxa"/>
            <w:vAlign w:val="center"/>
          </w:tcPr>
          <w:p w14:paraId="0B3F0BD1"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汽车电路基础元件</w:t>
            </w:r>
          </w:p>
        </w:tc>
        <w:tc>
          <w:tcPr>
            <w:tcW w:w="1696" w:type="dxa"/>
            <w:vAlign w:val="center"/>
          </w:tcPr>
          <w:p w14:paraId="0CB4F95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熟习汽车电路的基本元器件构成，能正确识别汽车相关元器件的参数</w:t>
            </w:r>
          </w:p>
          <w:p w14:paraId="15CD53B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掌握汽车元器件的参数标注方法，正确识别器件的形状和安装位置。。</w:t>
            </w:r>
          </w:p>
        </w:tc>
        <w:tc>
          <w:tcPr>
            <w:tcW w:w="3677" w:type="dxa"/>
            <w:vAlign w:val="center"/>
          </w:tcPr>
          <w:p w14:paraId="0112111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理实一体化教学：</w:t>
            </w:r>
          </w:p>
          <w:p w14:paraId="2D25E9D2"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导线</w:t>
            </w:r>
          </w:p>
          <w:p w14:paraId="2287EC4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导线接头与连接器</w:t>
            </w:r>
          </w:p>
          <w:p w14:paraId="53812CD9"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熔断器盒和熔断器</w:t>
            </w:r>
          </w:p>
          <w:p w14:paraId="1DA269B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开关和继电器</w:t>
            </w:r>
          </w:p>
          <w:p w14:paraId="7ABF1029"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中央控制盒和电控单元</w:t>
            </w:r>
          </w:p>
        </w:tc>
        <w:tc>
          <w:tcPr>
            <w:tcW w:w="4248" w:type="dxa"/>
            <w:vAlign w:val="center"/>
          </w:tcPr>
          <w:p w14:paraId="0EDBDDF3"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23DE59D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242A620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08FF923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4F99227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40CD25C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192FDDC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5C5BC68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tcBorders>
              <w:right w:val="single" w:sz="4" w:space="0" w:color="auto"/>
            </w:tcBorders>
            <w:vAlign w:val="center"/>
          </w:tcPr>
          <w:p w14:paraId="47DBFB77"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8</w:t>
            </w:r>
          </w:p>
        </w:tc>
      </w:tr>
      <w:tr w:rsidR="003D543B" w14:paraId="2EFCC41A" w14:textId="77777777">
        <w:trPr>
          <w:trHeight w:val="333"/>
          <w:jc w:val="center"/>
        </w:trPr>
        <w:tc>
          <w:tcPr>
            <w:tcW w:w="427" w:type="dxa"/>
            <w:vAlign w:val="center"/>
          </w:tcPr>
          <w:p w14:paraId="1B16B725"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w:t>
            </w:r>
          </w:p>
        </w:tc>
        <w:tc>
          <w:tcPr>
            <w:tcW w:w="660" w:type="dxa"/>
            <w:vAlign w:val="center"/>
          </w:tcPr>
          <w:p w14:paraId="517CD5F1"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汽车电路基本知识</w:t>
            </w:r>
          </w:p>
        </w:tc>
        <w:tc>
          <w:tcPr>
            <w:tcW w:w="1696" w:type="dxa"/>
            <w:vAlign w:val="center"/>
          </w:tcPr>
          <w:p w14:paraId="3D284DA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了解汽车电路的三种表示方法</w:t>
            </w:r>
          </w:p>
          <w:p w14:paraId="4E38B87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熟习原理图，布线图和线束图的区别和联系</w:t>
            </w:r>
          </w:p>
          <w:p w14:paraId="710AA10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正确识别汽车电路图的符号和标注方法，掌握汽车电路图的特征和绘制规定。</w:t>
            </w:r>
          </w:p>
        </w:tc>
        <w:tc>
          <w:tcPr>
            <w:tcW w:w="3677" w:type="dxa"/>
            <w:vAlign w:val="center"/>
          </w:tcPr>
          <w:p w14:paraId="3FD0488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理实一体化教学：</w:t>
            </w:r>
          </w:p>
          <w:p w14:paraId="347C66A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汽车电路图的种类</w:t>
            </w:r>
          </w:p>
          <w:p w14:paraId="237AB9D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汽车电路常用图形符号</w:t>
            </w:r>
          </w:p>
          <w:p w14:paraId="3637FDD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汽车电路的特征分析</w:t>
            </w:r>
          </w:p>
        </w:tc>
        <w:tc>
          <w:tcPr>
            <w:tcW w:w="4248" w:type="dxa"/>
            <w:vAlign w:val="center"/>
          </w:tcPr>
          <w:p w14:paraId="1D1101C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307F359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1B37E86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4ADC802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082C465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2593FF2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39AF684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194177F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tcBorders>
              <w:right w:val="single" w:sz="4" w:space="0" w:color="auto"/>
            </w:tcBorders>
            <w:vAlign w:val="center"/>
          </w:tcPr>
          <w:p w14:paraId="7FA318D6"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8</w:t>
            </w:r>
          </w:p>
        </w:tc>
      </w:tr>
      <w:tr w:rsidR="003D543B" w14:paraId="130FADB6" w14:textId="77777777">
        <w:trPr>
          <w:trHeight w:val="333"/>
          <w:jc w:val="center"/>
        </w:trPr>
        <w:tc>
          <w:tcPr>
            <w:tcW w:w="427" w:type="dxa"/>
            <w:vAlign w:val="center"/>
          </w:tcPr>
          <w:p w14:paraId="31FBE4C0"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3</w:t>
            </w:r>
          </w:p>
        </w:tc>
        <w:tc>
          <w:tcPr>
            <w:tcW w:w="660" w:type="dxa"/>
            <w:vAlign w:val="center"/>
          </w:tcPr>
          <w:p w14:paraId="27836248"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汽车电路的识读</w:t>
            </w:r>
          </w:p>
        </w:tc>
        <w:tc>
          <w:tcPr>
            <w:tcW w:w="1696" w:type="dxa"/>
          </w:tcPr>
          <w:p w14:paraId="765E376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学会汽车接线端子的分析方法和，知道汽车电路图的识读过程</w:t>
            </w:r>
          </w:p>
          <w:p w14:paraId="17803CB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掌握各种汽车电气图的识读方法， </w:t>
            </w:r>
          </w:p>
        </w:tc>
        <w:tc>
          <w:tcPr>
            <w:tcW w:w="3677" w:type="dxa"/>
            <w:vAlign w:val="center"/>
          </w:tcPr>
          <w:p w14:paraId="2DA516D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理实一体化教学：</w:t>
            </w:r>
          </w:p>
          <w:p w14:paraId="316AD77B"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汽车电路图中的接线端子分析</w:t>
            </w:r>
          </w:p>
          <w:p w14:paraId="6AD95030"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汽车电路的识读方法</w:t>
            </w:r>
          </w:p>
          <w:p w14:paraId="2DE63EB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简单汽车电路读图</w:t>
            </w:r>
          </w:p>
        </w:tc>
        <w:tc>
          <w:tcPr>
            <w:tcW w:w="4248" w:type="dxa"/>
            <w:vAlign w:val="center"/>
          </w:tcPr>
          <w:p w14:paraId="7500E74A"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3EB608E7"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68806C0B"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21BDD1F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0A2BCC4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4D480BA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5FF3829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1BE5F04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tcBorders>
              <w:right w:val="single" w:sz="4" w:space="0" w:color="auto"/>
            </w:tcBorders>
            <w:vAlign w:val="center"/>
          </w:tcPr>
          <w:p w14:paraId="5F3F1B85"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8</w:t>
            </w:r>
          </w:p>
        </w:tc>
      </w:tr>
      <w:tr w:rsidR="003D543B" w14:paraId="47DD3FDF" w14:textId="77777777">
        <w:trPr>
          <w:trHeight w:val="333"/>
          <w:jc w:val="center"/>
        </w:trPr>
        <w:tc>
          <w:tcPr>
            <w:tcW w:w="427" w:type="dxa"/>
            <w:vAlign w:val="center"/>
          </w:tcPr>
          <w:p w14:paraId="5B87E446"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w:t>
            </w:r>
          </w:p>
        </w:tc>
        <w:tc>
          <w:tcPr>
            <w:tcW w:w="660" w:type="dxa"/>
            <w:vAlign w:val="center"/>
          </w:tcPr>
          <w:p w14:paraId="074D4460"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典型汽车主要电气系统电路分析</w:t>
            </w:r>
          </w:p>
        </w:tc>
        <w:tc>
          <w:tcPr>
            <w:tcW w:w="1696" w:type="dxa"/>
            <w:vAlign w:val="center"/>
          </w:tcPr>
          <w:p w14:paraId="3A44BC6A" w14:textId="77777777" w:rsidR="003D543B" w:rsidRDefault="00000000">
            <w:pPr>
              <w:spacing w:before="60" w:after="60" w:line="360" w:lineRule="auto"/>
              <w:rPr>
                <w:rFonts w:ascii="宋体" w:eastAsia="宋体" w:hAnsi="宋体" w:cs="宋体" w:hint="eastAsia"/>
                <w:kern w:val="0"/>
                <w:szCs w:val="21"/>
              </w:rPr>
            </w:pPr>
            <w:r>
              <w:rPr>
                <w:rFonts w:ascii="宋体" w:eastAsia="宋体" w:hAnsi="宋体" w:cs="宋体" w:hint="eastAsia"/>
                <w:kern w:val="0"/>
                <w:szCs w:val="21"/>
              </w:rPr>
              <w:t>能看懂大众，丰田，通用和奇瑞轿车的电路图</w:t>
            </w:r>
          </w:p>
          <w:p w14:paraId="79FD086B" w14:textId="77777777" w:rsidR="003D543B" w:rsidRDefault="00000000">
            <w:pPr>
              <w:spacing w:before="60" w:after="60" w:line="360" w:lineRule="auto"/>
              <w:rPr>
                <w:rFonts w:ascii="宋体" w:eastAsia="宋体" w:hAnsi="宋体" w:cs="宋体" w:hint="eastAsia"/>
                <w:kern w:val="0"/>
                <w:szCs w:val="21"/>
              </w:rPr>
            </w:pPr>
            <w:r>
              <w:rPr>
                <w:rFonts w:ascii="宋体" w:eastAsia="宋体" w:hAnsi="宋体" w:cs="宋体" w:hint="eastAsia"/>
                <w:kern w:val="0"/>
                <w:szCs w:val="21"/>
              </w:rPr>
              <w:t>能使用汽车电路图对局部电路进行分析和处理</w:t>
            </w:r>
          </w:p>
        </w:tc>
        <w:tc>
          <w:tcPr>
            <w:tcW w:w="3677" w:type="dxa"/>
            <w:vAlign w:val="center"/>
          </w:tcPr>
          <w:p w14:paraId="7B38EFD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 理实一体化教学：</w:t>
            </w:r>
          </w:p>
          <w:p w14:paraId="525739B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德系汽车各系统电路分析 </w:t>
            </w:r>
          </w:p>
          <w:p w14:paraId="774E1D7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美系汽车各系统电路分析</w:t>
            </w:r>
          </w:p>
          <w:p w14:paraId="0ACE0F7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日系汽车各系统电路分析</w:t>
            </w:r>
          </w:p>
          <w:p w14:paraId="1E35088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国产汽车各系统电路分析</w:t>
            </w:r>
          </w:p>
        </w:tc>
        <w:tc>
          <w:tcPr>
            <w:tcW w:w="4248" w:type="dxa"/>
            <w:vAlign w:val="center"/>
          </w:tcPr>
          <w:p w14:paraId="7395D067"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5568EEA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3599A5B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媒介资源：</w:t>
            </w:r>
          </w:p>
          <w:p w14:paraId="6278084B"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vAlign w:val="center"/>
          </w:tcPr>
          <w:p w14:paraId="31E30DC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1、培养学生认真负责的工作态度和严谨细致的工作作风； </w:t>
            </w:r>
          </w:p>
          <w:p w14:paraId="6E942750"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2、培养学生的自主学习意识和自学能力； </w:t>
            </w:r>
          </w:p>
          <w:p w14:paraId="44B525B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7474CED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p w14:paraId="40302DDA" w14:textId="77777777" w:rsidR="003D543B" w:rsidRDefault="003D543B">
            <w:pPr>
              <w:spacing w:beforeLines="50" w:before="156" w:afterLines="50" w:after="156" w:line="240" w:lineRule="exact"/>
              <w:rPr>
                <w:rFonts w:ascii="宋体" w:eastAsia="宋体" w:hAnsi="宋体" w:hint="eastAsia"/>
                <w:color w:val="000000" w:themeColor="text1"/>
                <w:kern w:val="0"/>
                <w:szCs w:val="21"/>
              </w:rPr>
            </w:pPr>
          </w:p>
        </w:tc>
        <w:tc>
          <w:tcPr>
            <w:tcW w:w="459" w:type="dxa"/>
            <w:tcBorders>
              <w:right w:val="single" w:sz="4" w:space="0" w:color="auto"/>
            </w:tcBorders>
            <w:vAlign w:val="center"/>
          </w:tcPr>
          <w:p w14:paraId="135BE7EE"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w:t>
            </w:r>
          </w:p>
        </w:tc>
      </w:tr>
      <w:tr w:rsidR="003D543B" w14:paraId="7A6AD148" w14:textId="77777777">
        <w:trPr>
          <w:trHeight w:val="333"/>
          <w:jc w:val="center"/>
        </w:trPr>
        <w:tc>
          <w:tcPr>
            <w:tcW w:w="427" w:type="dxa"/>
            <w:vAlign w:val="center"/>
          </w:tcPr>
          <w:p w14:paraId="0DE82083"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5</w:t>
            </w:r>
          </w:p>
        </w:tc>
        <w:tc>
          <w:tcPr>
            <w:tcW w:w="660" w:type="dxa"/>
            <w:vAlign w:val="center"/>
          </w:tcPr>
          <w:p w14:paraId="1D33F48B"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汽车电路常用诊断与检</w:t>
            </w:r>
            <w:r>
              <w:rPr>
                <w:rFonts w:ascii="宋体" w:eastAsia="宋体" w:hAnsi="宋体" w:hint="eastAsia"/>
                <w:color w:val="000000" w:themeColor="text1"/>
                <w:kern w:val="0"/>
                <w:szCs w:val="21"/>
              </w:rPr>
              <w:lastRenderedPageBreak/>
              <w:t>修方法</w:t>
            </w:r>
          </w:p>
        </w:tc>
        <w:tc>
          <w:tcPr>
            <w:tcW w:w="1696" w:type="dxa"/>
          </w:tcPr>
          <w:p w14:paraId="6D393FC0"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了解汽车电路常见故障的诊断和分析原则</w:t>
            </w:r>
          </w:p>
          <w:p w14:paraId="484F9EF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掌握汽车检测仪</w:t>
            </w:r>
            <w:r>
              <w:rPr>
                <w:rFonts w:ascii="宋体" w:eastAsia="宋体" w:hAnsi="宋体" w:hint="eastAsia"/>
                <w:color w:val="000000" w:themeColor="text1"/>
                <w:kern w:val="0"/>
                <w:szCs w:val="21"/>
              </w:rPr>
              <w:lastRenderedPageBreak/>
              <w:t>表的正确使用，会分析汽车电气系统的常见故障</w:t>
            </w:r>
          </w:p>
        </w:tc>
        <w:tc>
          <w:tcPr>
            <w:tcW w:w="3677" w:type="dxa"/>
          </w:tcPr>
          <w:p w14:paraId="31931BAA"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理实一体化教学：</w:t>
            </w:r>
          </w:p>
          <w:p w14:paraId="739914BB"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汽车电路故障常用诊断方法</w:t>
            </w:r>
          </w:p>
          <w:p w14:paraId="52BD512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汽车实用电路故障诊断与检修</w:t>
            </w:r>
          </w:p>
        </w:tc>
        <w:tc>
          <w:tcPr>
            <w:tcW w:w="4248" w:type="dxa"/>
          </w:tcPr>
          <w:p w14:paraId="43E0264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教学方法：</w:t>
            </w:r>
          </w:p>
          <w:p w14:paraId="092A5AF3"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任务教学法、案例教学法、分组教学法实施教学任务。</w:t>
            </w:r>
          </w:p>
          <w:p w14:paraId="38EFE33C"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媒介资源：</w:t>
            </w:r>
          </w:p>
          <w:p w14:paraId="65ED4F29"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教材、教案、多媒体课件、视频、典型的汽车电路图或者汽车教学台架等。</w:t>
            </w:r>
          </w:p>
        </w:tc>
        <w:tc>
          <w:tcPr>
            <w:tcW w:w="2011" w:type="dxa"/>
          </w:tcPr>
          <w:p w14:paraId="5C02B3FB"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 xml:space="preserve">1、培养学生认真负责的工作态度和严谨细致的工作作风； </w:t>
            </w:r>
          </w:p>
          <w:p w14:paraId="6EBF8716"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2、培养学生的自主</w:t>
            </w:r>
            <w:r>
              <w:rPr>
                <w:rFonts w:ascii="宋体" w:eastAsia="宋体" w:hAnsi="宋体" w:hint="eastAsia"/>
                <w:color w:val="000000" w:themeColor="text1"/>
                <w:kern w:val="0"/>
                <w:szCs w:val="21"/>
              </w:rPr>
              <w:lastRenderedPageBreak/>
              <w:t xml:space="preserve">学习意识和自学能力； </w:t>
            </w:r>
          </w:p>
          <w:p w14:paraId="44AE4E3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 xml:space="preserve">3、培养学生的创新意识与创造能力； </w:t>
            </w:r>
          </w:p>
          <w:p w14:paraId="6DFAFA6D"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4、培养学生的团结、合作精神。</w:t>
            </w:r>
          </w:p>
        </w:tc>
        <w:tc>
          <w:tcPr>
            <w:tcW w:w="459" w:type="dxa"/>
            <w:vAlign w:val="center"/>
          </w:tcPr>
          <w:p w14:paraId="50662A1F" w14:textId="77777777" w:rsidR="003D543B" w:rsidRDefault="00000000">
            <w:pPr>
              <w:spacing w:beforeLines="50" w:before="156" w:afterLines="50" w:after="156" w:line="240" w:lineRule="exact"/>
              <w:jc w:val="center"/>
              <w:rPr>
                <w:rFonts w:ascii="宋体" w:eastAsia="宋体" w:hAnsi="宋体" w:hint="eastAsia"/>
                <w:color w:val="000000" w:themeColor="text1"/>
                <w:kern w:val="0"/>
                <w:szCs w:val="21"/>
              </w:rPr>
            </w:pPr>
            <w:r>
              <w:rPr>
                <w:rFonts w:ascii="宋体" w:eastAsia="宋体" w:hAnsi="宋体" w:hint="eastAsia"/>
                <w:color w:val="000000" w:themeColor="text1"/>
                <w:kern w:val="0"/>
                <w:szCs w:val="21"/>
              </w:rPr>
              <w:lastRenderedPageBreak/>
              <w:t>4</w:t>
            </w:r>
          </w:p>
        </w:tc>
      </w:tr>
    </w:tbl>
    <w:p w14:paraId="6EEBB82E" w14:textId="77777777" w:rsidR="003D543B" w:rsidRDefault="003D543B">
      <w:pPr>
        <w:spacing w:beforeLines="50" w:before="156" w:line="300" w:lineRule="auto"/>
        <w:ind w:firstLineChars="200" w:firstLine="480"/>
        <w:rPr>
          <w:rFonts w:ascii="宋体" w:eastAsia="宋体" w:hAnsi="宋体" w:hint="eastAsia"/>
          <w:sz w:val="24"/>
          <w:szCs w:val="24"/>
        </w:rPr>
        <w:sectPr w:rsidR="003D543B">
          <w:pgSz w:w="16838" w:h="11906" w:orient="landscape"/>
          <w:pgMar w:top="1800" w:right="1440" w:bottom="1800" w:left="1440" w:header="851" w:footer="850" w:gutter="0"/>
          <w:cols w:space="425"/>
          <w:docGrid w:type="lines" w:linePitch="312"/>
        </w:sectPr>
      </w:pPr>
    </w:p>
    <w:p w14:paraId="6405B4D2" w14:textId="77777777" w:rsidR="003D543B" w:rsidRDefault="00000000">
      <w:pPr>
        <w:spacing w:beforeLines="50" w:before="156" w:line="300" w:lineRule="auto"/>
        <w:ind w:firstLineChars="200" w:firstLine="562"/>
        <w:outlineLvl w:val="1"/>
        <w:rPr>
          <w:rFonts w:ascii="宋体" w:eastAsia="宋体" w:hAnsi="宋体" w:hint="eastAsia"/>
          <w:b/>
          <w:sz w:val="28"/>
          <w:szCs w:val="28"/>
        </w:rPr>
      </w:pPr>
      <w:bookmarkStart w:id="16" w:name="_Toc68264120"/>
      <w:bookmarkStart w:id="17" w:name="_Toc70343747"/>
      <w:r>
        <w:rPr>
          <w:rFonts w:ascii="宋体" w:eastAsia="宋体" w:hAnsi="宋体" w:hint="eastAsia"/>
          <w:b/>
          <w:sz w:val="28"/>
          <w:szCs w:val="28"/>
        </w:rPr>
        <w:lastRenderedPageBreak/>
        <w:t>五</w:t>
      </w:r>
      <w:r>
        <w:rPr>
          <w:rFonts w:ascii="宋体" w:eastAsia="宋体" w:hAnsi="宋体"/>
          <w:b/>
          <w:sz w:val="28"/>
          <w:szCs w:val="28"/>
        </w:rPr>
        <w:t>、</w:t>
      </w:r>
      <w:bookmarkEnd w:id="16"/>
      <w:r>
        <w:rPr>
          <w:rFonts w:ascii="宋体" w:eastAsia="宋体" w:hAnsi="宋体" w:hint="eastAsia"/>
          <w:b/>
          <w:sz w:val="28"/>
          <w:szCs w:val="28"/>
        </w:rPr>
        <w:t>实施建议</w:t>
      </w:r>
      <w:bookmarkEnd w:id="17"/>
    </w:p>
    <w:p w14:paraId="49F6BCB9"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主要阐述课程教学的组织实施、评价方法、教材编写、课程资源开发与利用、实验实训设备配置等建议。</w:t>
      </w:r>
    </w:p>
    <w:p w14:paraId="19B2D648" w14:textId="77777777" w:rsidR="003D543B"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b/>
          <w:sz w:val="24"/>
          <w:szCs w:val="24"/>
        </w:rPr>
        <w:t>（一）</w:t>
      </w:r>
      <w:r>
        <w:rPr>
          <w:rFonts w:ascii="宋体" w:eastAsia="宋体" w:hAnsi="宋体" w:hint="eastAsia"/>
          <w:b/>
          <w:sz w:val="24"/>
          <w:szCs w:val="24"/>
        </w:rPr>
        <w:t>教学的组织实施</w:t>
      </w:r>
    </w:p>
    <w:p w14:paraId="7CD35029" w14:textId="77777777" w:rsidR="003D543B" w:rsidRDefault="00000000">
      <w:pPr>
        <w:spacing w:beforeLines="50" w:before="156" w:line="300" w:lineRule="auto"/>
        <w:ind w:firstLineChars="200" w:firstLine="482"/>
        <w:rPr>
          <w:rFonts w:ascii="宋体" w:eastAsia="宋体" w:hAnsi="宋体" w:hint="eastAsia"/>
          <w:b/>
          <w:bCs/>
          <w:sz w:val="24"/>
          <w:szCs w:val="24"/>
        </w:rPr>
      </w:pPr>
      <w:bookmarkStart w:id="18" w:name="_Toc70343748"/>
      <w:bookmarkStart w:id="19" w:name="_Toc68264121"/>
      <w:r>
        <w:rPr>
          <w:rFonts w:ascii="宋体" w:eastAsia="宋体" w:hAnsi="宋体" w:hint="eastAsia"/>
          <w:b/>
          <w:bCs/>
          <w:sz w:val="24"/>
          <w:szCs w:val="24"/>
        </w:rPr>
        <w:t>1．</w:t>
      </w:r>
      <w:r>
        <w:rPr>
          <w:rFonts w:ascii="宋体" w:eastAsia="宋体" w:hAnsi="宋体"/>
          <w:b/>
          <w:bCs/>
          <w:sz w:val="24"/>
          <w:szCs w:val="24"/>
        </w:rPr>
        <w:t>教材</w:t>
      </w:r>
      <w:r>
        <w:rPr>
          <w:rFonts w:ascii="宋体" w:eastAsia="宋体" w:hAnsi="宋体" w:hint="eastAsia"/>
          <w:b/>
          <w:bCs/>
          <w:sz w:val="24"/>
          <w:szCs w:val="24"/>
        </w:rPr>
        <w:t>选择</w:t>
      </w:r>
    </w:p>
    <w:p w14:paraId="51B72416"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必须依据本课程标准编选教材，教材应充分体现任务引领、实践导向课程的设计思想。</w:t>
      </w:r>
    </w:p>
    <w:p w14:paraId="79F04F1C"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应将本专业职业活动，分解成若干典型的工作项目，按完成项目的需要和岗位操作规程，结合职业技能证书考证组织教材内容。要通过故障模拟、观看录像、理实一体教学并运用所学知识进行评价，引入必须的理论知识，增加实践实操内容，强调理论在实践过程中的应用。</w:t>
      </w:r>
    </w:p>
    <w:p w14:paraId="1317CD53"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教材应图文并茂，提高学生的学习兴趣，加深学生对</w:t>
      </w:r>
      <w:r>
        <w:rPr>
          <w:rFonts w:ascii="宋体" w:eastAsia="宋体" w:hAnsi="宋体" w:hint="eastAsia"/>
          <w:sz w:val="24"/>
          <w:szCs w:val="24"/>
        </w:rPr>
        <w:t>电子电路</w:t>
      </w:r>
      <w:r>
        <w:rPr>
          <w:rFonts w:ascii="宋体" w:eastAsia="宋体" w:hAnsi="宋体"/>
          <w:sz w:val="24"/>
          <w:szCs w:val="24"/>
        </w:rPr>
        <w:t>的认识和理解。教材表达必须精炼、准确、科学。</w:t>
      </w:r>
    </w:p>
    <w:p w14:paraId="132CAF37"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教材内容应体现先进性、通用性、实用性，要将本专业新技术、新工艺、新材料及时地纳人教材，使教材更贴近本专业的发展和实际需要。</w:t>
      </w:r>
    </w:p>
    <w:p w14:paraId="344A7E17"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sz w:val="24"/>
          <w:szCs w:val="24"/>
        </w:rPr>
        <w:t>教材中活动设计的内容要具体，并具有可操作性。</w:t>
      </w:r>
    </w:p>
    <w:p w14:paraId="28D3F92C"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本课程选用的教材是</w:t>
      </w:r>
      <w:r>
        <w:rPr>
          <w:rFonts w:ascii="宋体" w:eastAsia="宋体" w:hAnsi="宋体"/>
          <w:sz w:val="24"/>
          <w:szCs w:val="24"/>
        </w:rPr>
        <w:t>《</w:t>
      </w:r>
      <w:r>
        <w:rPr>
          <w:rFonts w:ascii="宋体" w:eastAsia="宋体" w:hAnsi="宋体" w:hint="eastAsia"/>
          <w:sz w:val="24"/>
          <w:szCs w:val="24"/>
        </w:rPr>
        <w:t>汽车检测技术</w:t>
      </w:r>
      <w:r>
        <w:rPr>
          <w:rFonts w:ascii="宋体" w:eastAsia="宋体" w:hAnsi="宋体"/>
          <w:sz w:val="24"/>
          <w:szCs w:val="24"/>
        </w:rPr>
        <w:t>》</w:t>
      </w:r>
    </w:p>
    <w:p w14:paraId="670AC507" w14:textId="77777777" w:rsidR="003D543B" w:rsidRDefault="00000000">
      <w:pPr>
        <w:spacing w:beforeLines="50" w:before="156" w:line="300" w:lineRule="auto"/>
        <w:ind w:firstLineChars="200" w:firstLine="482"/>
        <w:rPr>
          <w:rFonts w:ascii="宋体" w:eastAsia="宋体" w:hAnsi="宋体" w:hint="eastAsia"/>
          <w:b/>
          <w:bCs/>
          <w:sz w:val="24"/>
          <w:szCs w:val="24"/>
        </w:rPr>
      </w:pPr>
      <w:r>
        <w:rPr>
          <w:rFonts w:ascii="宋体" w:eastAsia="宋体" w:hAnsi="宋体" w:hint="eastAsia"/>
          <w:b/>
          <w:bCs/>
          <w:sz w:val="24"/>
          <w:szCs w:val="24"/>
        </w:rPr>
        <w:t>2．</w:t>
      </w:r>
      <w:r>
        <w:rPr>
          <w:rFonts w:ascii="宋体" w:eastAsia="宋体" w:hAnsi="宋体"/>
          <w:b/>
          <w:bCs/>
          <w:sz w:val="24"/>
          <w:szCs w:val="24"/>
        </w:rPr>
        <w:t>教学</w:t>
      </w:r>
      <w:r>
        <w:rPr>
          <w:rFonts w:ascii="宋体" w:eastAsia="宋体" w:hAnsi="宋体" w:hint="eastAsia"/>
          <w:b/>
          <w:bCs/>
          <w:sz w:val="24"/>
          <w:szCs w:val="24"/>
        </w:rPr>
        <w:t>实施</w:t>
      </w:r>
    </w:p>
    <w:p w14:paraId="233598A7" w14:textId="77777777" w:rsidR="003D543B"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（1）本课程应重视学生在校学习与实际工作的一致性，有针对性地采取工学交替、任务驱动、项目导向、课堂与实习地点一体化等行动导向的教学模式。</w:t>
      </w:r>
    </w:p>
    <w:p w14:paraId="5A2E02DA" w14:textId="77777777" w:rsidR="003D543B"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2）本课程的教学要不断摸索适合高职教育特点的教学方式。采取灵活的教学方法，启发、诱导、因材施教，注意给学生更多的思维活动空间，发挥教与学两方面的积极性，提高教学质量和教学水平。在规定的学时内，保证该标准的贯彻实施。</w:t>
      </w:r>
    </w:p>
    <w:p w14:paraId="32304A46" w14:textId="77777777" w:rsidR="003D543B"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（3）教学过程中，要从高职教育的目标出发，了解不同专业对应用电子技术知识的需求，注意与有关课程相配合，把握好“必需、够用为度”的原则，还要适当兼顾专升本学生所需知识点的教学。</w:t>
      </w:r>
    </w:p>
    <w:p w14:paraId="019E3A8C" w14:textId="77777777" w:rsidR="003D543B"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（4）教学中要结合教学内容的特点，培养学生独立学习习惯，努力提高学生的自学能力和创新精神。</w:t>
      </w:r>
    </w:p>
    <w:p w14:paraId="2E38BB8B" w14:textId="77777777" w:rsidR="003D543B"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lastRenderedPageBreak/>
        <w:t>（5）重视对学生学习方法的指导。重视习题课、单元测验的安排和习题的选择。督促学生及时、独立完成课外作业。</w:t>
      </w:r>
    </w:p>
    <w:p w14:paraId="517F7D31" w14:textId="77777777" w:rsidR="003D543B" w:rsidRDefault="00000000">
      <w:pPr>
        <w:spacing w:beforeLines="50" w:before="156" w:line="300" w:lineRule="auto"/>
        <w:ind w:firstLineChars="200" w:firstLine="480"/>
        <w:rPr>
          <w:rFonts w:ascii="宋体" w:eastAsia="宋体" w:hAnsi="宋体" w:hint="eastAsia"/>
          <w:kern w:val="10"/>
          <w:sz w:val="24"/>
          <w:szCs w:val="24"/>
        </w:rPr>
      </w:pPr>
      <w:r>
        <w:rPr>
          <w:rFonts w:ascii="宋体" w:eastAsia="宋体" w:hAnsi="宋体" w:hint="eastAsia"/>
          <w:kern w:val="10"/>
          <w:sz w:val="24"/>
          <w:szCs w:val="24"/>
        </w:rPr>
        <w:t>（6）教学中注重现代化教学手段的应用。教学中向学生多多介绍该学科当前的主流技术和未来的发展趋势。</w:t>
      </w:r>
    </w:p>
    <w:p w14:paraId="22F2A0E6" w14:textId="77777777" w:rsidR="003D543B"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t>（二）评价方法</w:t>
      </w:r>
    </w:p>
    <w:p w14:paraId="51135C7D" w14:textId="77777777" w:rsidR="003D543B" w:rsidRDefault="00000000">
      <w:pPr>
        <w:spacing w:beforeLines="50" w:before="156" w:line="300" w:lineRule="auto"/>
        <w:ind w:firstLineChars="200" w:firstLine="482"/>
        <w:rPr>
          <w:rFonts w:ascii="宋体" w:eastAsia="宋体" w:hAnsi="宋体" w:hint="eastAsia"/>
          <w:b/>
          <w:bCs/>
          <w:sz w:val="24"/>
          <w:szCs w:val="24"/>
        </w:rPr>
      </w:pPr>
      <w:r>
        <w:rPr>
          <w:rFonts w:ascii="宋体" w:eastAsia="宋体" w:hAnsi="宋体" w:hint="eastAsia"/>
          <w:b/>
          <w:bCs/>
          <w:sz w:val="24"/>
          <w:szCs w:val="24"/>
        </w:rPr>
        <w:t>1.</w:t>
      </w:r>
      <w:r>
        <w:rPr>
          <w:rFonts w:ascii="宋体" w:eastAsia="宋体" w:hAnsi="宋体"/>
          <w:b/>
          <w:bCs/>
          <w:sz w:val="24"/>
          <w:szCs w:val="24"/>
        </w:rPr>
        <w:t>考核</w:t>
      </w:r>
      <w:r>
        <w:rPr>
          <w:rFonts w:ascii="宋体" w:eastAsia="宋体" w:hAnsi="宋体" w:hint="eastAsia"/>
          <w:b/>
          <w:bCs/>
          <w:sz w:val="24"/>
          <w:szCs w:val="24"/>
        </w:rPr>
        <w:t>方式</w:t>
      </w:r>
    </w:p>
    <w:p w14:paraId="6ED00571" w14:textId="77777777" w:rsidR="003D543B" w:rsidRDefault="00000000">
      <w:pPr>
        <w:widowControl/>
        <w:shd w:val="clear" w:color="auto" w:fill="FFFFFF"/>
        <w:spacing w:line="400" w:lineRule="exact"/>
        <w:ind w:firstLineChars="200" w:firstLine="480"/>
        <w:jc w:val="left"/>
        <w:rPr>
          <w:rFonts w:ascii="宋体" w:eastAsia="宋体" w:hAnsi="宋体" w:hint="eastAsia"/>
          <w:kern w:val="10"/>
          <w:sz w:val="24"/>
          <w:szCs w:val="24"/>
        </w:rPr>
      </w:pPr>
      <w:r>
        <w:rPr>
          <w:rFonts w:ascii="宋体" w:hAnsi="宋体" w:cs="宋体" w:hint="eastAsia"/>
          <w:kern w:val="0"/>
          <w:sz w:val="24"/>
        </w:rPr>
        <w:t xml:space="preserve"> </w:t>
      </w:r>
      <w:r>
        <w:rPr>
          <w:rFonts w:ascii="宋体" w:eastAsia="宋体" w:hAnsi="宋体" w:hint="eastAsia"/>
          <w:kern w:val="10"/>
          <w:sz w:val="24"/>
          <w:szCs w:val="24"/>
        </w:rPr>
        <w:t>考核方式随着课程内容与安排的变化发生了很大变化，目前，对学生进行注重过程的考核方式，更为注重平时各个教学环节学生的知识能力的测评，随时记录学生在每个学习情境每个任务中的表现，都作为平时成绩的一部分。</w:t>
      </w:r>
    </w:p>
    <w:p w14:paraId="3D6DBEAE" w14:textId="77777777" w:rsidR="003D543B" w:rsidRDefault="00000000">
      <w:pPr>
        <w:widowControl/>
        <w:shd w:val="clear" w:color="auto" w:fill="FFFFFF"/>
        <w:spacing w:line="400" w:lineRule="exact"/>
        <w:ind w:firstLineChars="200" w:firstLine="480"/>
        <w:jc w:val="left"/>
        <w:rPr>
          <w:rFonts w:ascii="宋体" w:eastAsia="宋体" w:hAnsi="宋体" w:hint="eastAsia"/>
          <w:kern w:val="10"/>
          <w:sz w:val="24"/>
          <w:szCs w:val="24"/>
        </w:rPr>
      </w:pPr>
      <w:r>
        <w:rPr>
          <w:rFonts w:ascii="宋体" w:eastAsia="宋体" w:hAnsi="宋体" w:hint="eastAsia"/>
          <w:kern w:val="10"/>
          <w:sz w:val="24"/>
          <w:szCs w:val="24"/>
        </w:rPr>
        <w:t>平时成绩=出勤成绩*10%+课堂表现*20%+作业情况*30%+实践表现*40%</w:t>
      </w:r>
    </w:p>
    <w:p w14:paraId="3638F227" w14:textId="77777777" w:rsidR="003D543B" w:rsidRDefault="00000000">
      <w:pPr>
        <w:widowControl/>
        <w:shd w:val="clear" w:color="auto" w:fill="FFFFFF"/>
        <w:spacing w:line="400" w:lineRule="exact"/>
        <w:ind w:firstLineChars="200" w:firstLine="480"/>
        <w:jc w:val="left"/>
        <w:rPr>
          <w:rFonts w:ascii="宋体" w:eastAsia="宋体" w:hAnsi="宋体" w:hint="eastAsia"/>
          <w:kern w:val="10"/>
          <w:sz w:val="24"/>
          <w:szCs w:val="24"/>
        </w:rPr>
      </w:pPr>
      <w:r>
        <w:rPr>
          <w:rFonts w:ascii="宋体" w:eastAsia="宋体" w:hAnsi="宋体" w:hint="eastAsia"/>
          <w:kern w:val="10"/>
          <w:sz w:val="24"/>
          <w:szCs w:val="24"/>
        </w:rPr>
        <w:t>其中实践表现的成绩由下面几部分组成：实践态度、查阅资料质量、电路所测参数、回答教师提问等</w:t>
      </w:r>
    </w:p>
    <w:p w14:paraId="41AE8CF2" w14:textId="77777777" w:rsidR="003D543B" w:rsidRDefault="00000000">
      <w:pPr>
        <w:widowControl/>
        <w:shd w:val="clear" w:color="auto" w:fill="FFFFFF"/>
        <w:spacing w:line="400" w:lineRule="exact"/>
        <w:ind w:firstLineChars="200" w:firstLine="480"/>
        <w:jc w:val="left"/>
        <w:rPr>
          <w:rFonts w:ascii="宋体" w:eastAsia="宋体" w:hAnsi="宋体" w:hint="eastAsia"/>
          <w:b/>
          <w:bCs/>
          <w:kern w:val="10"/>
          <w:sz w:val="24"/>
          <w:szCs w:val="24"/>
        </w:rPr>
      </w:pPr>
      <w:r>
        <w:rPr>
          <w:rFonts w:ascii="宋体" w:eastAsia="宋体" w:hAnsi="宋体" w:hint="eastAsia"/>
          <w:kern w:val="10"/>
          <w:sz w:val="24"/>
          <w:szCs w:val="24"/>
        </w:rPr>
        <w:t>期末成绩=平时成绩*30%+笔试成绩*30%+技能考核*40%</w:t>
      </w:r>
    </w:p>
    <w:p w14:paraId="60620464" w14:textId="77777777" w:rsidR="003D543B" w:rsidRDefault="00000000">
      <w:pPr>
        <w:spacing w:beforeLines="50" w:before="156" w:line="300" w:lineRule="auto"/>
        <w:ind w:firstLineChars="200" w:firstLine="482"/>
        <w:rPr>
          <w:rFonts w:ascii="宋体" w:eastAsia="宋体" w:hAnsi="宋体" w:hint="eastAsia"/>
          <w:sz w:val="24"/>
          <w:szCs w:val="24"/>
        </w:rPr>
      </w:pPr>
      <w:r>
        <w:rPr>
          <w:rFonts w:ascii="宋体" w:eastAsia="宋体" w:hAnsi="宋体" w:hint="eastAsia"/>
          <w:b/>
          <w:bCs/>
          <w:sz w:val="24"/>
          <w:szCs w:val="24"/>
        </w:rPr>
        <w:t>2.</w:t>
      </w:r>
      <w:r>
        <w:rPr>
          <w:rFonts w:ascii="宋体" w:eastAsia="宋体" w:hAnsi="宋体"/>
          <w:b/>
          <w:bCs/>
          <w:sz w:val="24"/>
          <w:szCs w:val="24"/>
        </w:rPr>
        <w:t xml:space="preserve">课程评价 </w:t>
      </w:r>
    </w:p>
    <w:p w14:paraId="2B4F606C"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本课程在教学过程中，严格按照学校教学质量监控实施办法，结合督导组、学生的反馈信息，及时调整教学内容和方法。</w:t>
      </w:r>
    </w:p>
    <w:p w14:paraId="1F32DEE3"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本课程教学工作结束后，任课教师应当综合课堂教学日志、教学检查、学生评教和成绩分析对教学效果进行评价，提交课程教学工作总结。</w:t>
      </w:r>
    </w:p>
    <w:p w14:paraId="7D9D6129"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本课程标准由教研室组织校内外专家定期进行评价，通过对课程标准实施过程中的问题和需求进行研究和分析，对课程标准进行修订。</w:t>
      </w:r>
    </w:p>
    <w:p w14:paraId="19A552AA" w14:textId="77777777" w:rsidR="003D543B"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t>（三）教材编写</w:t>
      </w:r>
    </w:p>
    <w:p w14:paraId="76610578"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教材的编写要体现课程的性质、价值、基本理念、课程目标以及内容标准。</w:t>
      </w:r>
    </w:p>
    <w:p w14:paraId="031BB1E7"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参考书目：</w:t>
      </w:r>
    </w:p>
    <w:p w14:paraId="58848E35"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实训教材编写体现任务驱动、实践导向的课程设计思想，与实训室紧密结合，充分展现学生动手能力。</w:t>
      </w:r>
    </w:p>
    <w:p w14:paraId="7050764C" w14:textId="77777777" w:rsidR="003D543B"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t>（四）课程资源开发与利用</w:t>
      </w:r>
    </w:p>
    <w:p w14:paraId="59D739CB"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1．信息化教学资源</w:t>
      </w:r>
    </w:p>
    <w:p w14:paraId="30D10813"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 xml:space="preserve"> 理论课程利用多媒体教室，以视频、动画、图片为主，以更生动形象的方式让学生掌握抽象的理论知识。</w:t>
      </w:r>
    </w:p>
    <w:p w14:paraId="5E2F86E2" w14:textId="77777777" w:rsidR="003D543B" w:rsidRDefault="00000000">
      <w:pPr>
        <w:spacing w:beforeLines="50" w:before="156" w:line="300" w:lineRule="auto"/>
        <w:ind w:firstLineChars="200" w:firstLine="482"/>
        <w:rPr>
          <w:rFonts w:ascii="宋体" w:eastAsia="宋体" w:hAnsi="宋体" w:hint="eastAsia"/>
          <w:b/>
          <w:sz w:val="24"/>
          <w:szCs w:val="24"/>
        </w:rPr>
      </w:pPr>
      <w:r>
        <w:rPr>
          <w:rFonts w:ascii="宋体" w:eastAsia="宋体" w:hAnsi="宋体" w:hint="eastAsia"/>
          <w:b/>
          <w:sz w:val="24"/>
          <w:szCs w:val="24"/>
        </w:rPr>
        <w:lastRenderedPageBreak/>
        <w:t>（五）实验实训设备配置</w:t>
      </w:r>
    </w:p>
    <w:p w14:paraId="60567EF7" w14:textId="77777777" w:rsidR="003D543B" w:rsidRDefault="00000000">
      <w:pPr>
        <w:spacing w:line="300" w:lineRule="auto"/>
        <w:ind w:firstLineChars="209" w:firstLine="504"/>
        <w:rPr>
          <w:rFonts w:ascii="宋体" w:eastAsia="宋体" w:hAnsi="宋体" w:hint="eastAsia"/>
          <w:b/>
          <w:bCs/>
          <w:sz w:val="24"/>
          <w:szCs w:val="24"/>
        </w:rPr>
      </w:pPr>
      <w:bookmarkStart w:id="20" w:name="_Toc144018443"/>
      <w:r>
        <w:rPr>
          <w:rFonts w:ascii="宋体" w:eastAsia="宋体" w:hAnsi="宋体" w:hint="eastAsia"/>
          <w:b/>
          <w:bCs/>
          <w:sz w:val="24"/>
          <w:szCs w:val="24"/>
        </w:rPr>
        <w:t>1．硬件条件</w:t>
      </w:r>
    </w:p>
    <w:bookmarkEnd w:id="20"/>
    <w:p w14:paraId="7151B506" w14:textId="77777777" w:rsidR="003D543B" w:rsidRDefault="00000000">
      <w:pPr>
        <w:spacing w:line="300" w:lineRule="auto"/>
        <w:ind w:firstLineChars="209" w:firstLine="502"/>
        <w:rPr>
          <w:rFonts w:ascii="宋体" w:eastAsia="宋体" w:hAnsi="宋体" w:hint="eastAsia"/>
          <w:sz w:val="24"/>
          <w:szCs w:val="24"/>
        </w:rPr>
      </w:pPr>
      <w:r>
        <w:rPr>
          <w:rFonts w:ascii="宋体" w:eastAsia="宋体" w:hAnsi="宋体" w:hint="eastAsia"/>
          <w:sz w:val="24"/>
          <w:szCs w:val="24"/>
        </w:rPr>
        <w:t>教学条件（见表2）</w:t>
      </w:r>
    </w:p>
    <w:p w14:paraId="669AAB93" w14:textId="77777777" w:rsidR="003D543B" w:rsidRDefault="00000000">
      <w:pPr>
        <w:spacing w:line="300" w:lineRule="auto"/>
        <w:ind w:firstLineChars="209" w:firstLine="502"/>
        <w:rPr>
          <w:rFonts w:ascii="宋体" w:eastAsia="宋体" w:hAnsi="宋体" w:hint="eastAsia"/>
          <w:sz w:val="24"/>
          <w:szCs w:val="24"/>
        </w:rPr>
      </w:pPr>
      <w:r>
        <w:rPr>
          <w:rFonts w:ascii="宋体" w:eastAsia="宋体" w:hAnsi="宋体" w:hint="eastAsia"/>
          <w:sz w:val="24"/>
          <w:szCs w:val="24"/>
        </w:rPr>
        <w:t>表2 完成本课程所需要的教学条件</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2838"/>
        <w:gridCol w:w="2666"/>
      </w:tblGrid>
      <w:tr w:rsidR="003D543B" w14:paraId="61AAD0A5" w14:textId="77777777">
        <w:trPr>
          <w:trHeight w:val="595"/>
          <w:jc w:val="center"/>
        </w:trPr>
        <w:tc>
          <w:tcPr>
            <w:tcW w:w="3610" w:type="dxa"/>
            <w:vAlign w:val="center"/>
          </w:tcPr>
          <w:p w14:paraId="56B5251B"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设备名称</w:t>
            </w:r>
          </w:p>
        </w:tc>
        <w:tc>
          <w:tcPr>
            <w:tcW w:w="2838" w:type="dxa"/>
            <w:vAlign w:val="center"/>
          </w:tcPr>
          <w:p w14:paraId="7E5D5C90"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基本配置/功能</w:t>
            </w:r>
          </w:p>
        </w:tc>
        <w:tc>
          <w:tcPr>
            <w:tcW w:w="2666" w:type="dxa"/>
            <w:vAlign w:val="center"/>
          </w:tcPr>
          <w:p w14:paraId="5EB505C2"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实践项目</w:t>
            </w:r>
          </w:p>
        </w:tc>
      </w:tr>
      <w:tr w:rsidR="003D543B" w14:paraId="27A061E6" w14:textId="77777777">
        <w:trPr>
          <w:jc w:val="center"/>
        </w:trPr>
        <w:tc>
          <w:tcPr>
            <w:tcW w:w="3610" w:type="dxa"/>
            <w:vAlign w:val="center"/>
          </w:tcPr>
          <w:p w14:paraId="71133CBB"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投影仪</w:t>
            </w:r>
          </w:p>
        </w:tc>
        <w:tc>
          <w:tcPr>
            <w:tcW w:w="2838" w:type="dxa"/>
            <w:vAlign w:val="center"/>
          </w:tcPr>
          <w:p w14:paraId="0A0DB64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基本配置</w:t>
            </w:r>
          </w:p>
        </w:tc>
        <w:tc>
          <w:tcPr>
            <w:tcW w:w="2666" w:type="dxa"/>
            <w:vAlign w:val="center"/>
          </w:tcPr>
          <w:p w14:paraId="4B160A92"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平时授课</w:t>
            </w:r>
          </w:p>
        </w:tc>
      </w:tr>
      <w:tr w:rsidR="003D543B" w14:paraId="6057071C" w14:textId="77777777">
        <w:trPr>
          <w:jc w:val="center"/>
        </w:trPr>
        <w:tc>
          <w:tcPr>
            <w:tcW w:w="3610" w:type="dxa"/>
            <w:vAlign w:val="center"/>
          </w:tcPr>
          <w:p w14:paraId="4ED88CBF"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汽车电子电路实验室</w:t>
            </w:r>
          </w:p>
        </w:tc>
        <w:tc>
          <w:tcPr>
            <w:tcW w:w="2838" w:type="dxa"/>
            <w:vAlign w:val="center"/>
          </w:tcPr>
          <w:p w14:paraId="649C4D35"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实验所需</w:t>
            </w:r>
          </w:p>
        </w:tc>
        <w:tc>
          <w:tcPr>
            <w:tcW w:w="2666" w:type="dxa"/>
            <w:vAlign w:val="center"/>
          </w:tcPr>
          <w:p w14:paraId="5B4AD194"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学生实践操作</w:t>
            </w:r>
          </w:p>
        </w:tc>
      </w:tr>
    </w:tbl>
    <w:p w14:paraId="05B8B00A" w14:textId="77777777" w:rsidR="003D543B" w:rsidRDefault="00000000">
      <w:pPr>
        <w:spacing w:line="360" w:lineRule="auto"/>
        <w:ind w:firstLineChars="209" w:firstLine="502"/>
        <w:rPr>
          <w:rFonts w:ascii="宋体" w:eastAsia="宋体" w:hAnsi="宋体" w:hint="eastAsia"/>
          <w:sz w:val="24"/>
          <w:szCs w:val="24"/>
        </w:rPr>
      </w:pPr>
      <w:r>
        <w:rPr>
          <w:rFonts w:ascii="宋体" w:eastAsia="宋体" w:hAnsi="宋体" w:hint="eastAsia"/>
          <w:sz w:val="24"/>
          <w:szCs w:val="24"/>
        </w:rPr>
        <w:t>场地要求（见表3）</w:t>
      </w:r>
    </w:p>
    <w:p w14:paraId="19463492" w14:textId="77777777" w:rsidR="003D543B" w:rsidRDefault="00000000">
      <w:pPr>
        <w:spacing w:line="360" w:lineRule="auto"/>
        <w:ind w:firstLineChars="209" w:firstLine="502"/>
        <w:rPr>
          <w:rFonts w:ascii="宋体" w:eastAsia="宋体" w:hAnsi="宋体" w:hint="eastAsia"/>
          <w:sz w:val="24"/>
          <w:szCs w:val="24"/>
        </w:rPr>
      </w:pPr>
      <w:r>
        <w:rPr>
          <w:rFonts w:ascii="宋体" w:eastAsia="宋体" w:hAnsi="宋体" w:hint="eastAsia"/>
          <w:sz w:val="24"/>
          <w:szCs w:val="24"/>
        </w:rPr>
        <w:t>表3 完成本课程所需要的场地条件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3759"/>
        <w:gridCol w:w="3320"/>
      </w:tblGrid>
      <w:tr w:rsidR="003D543B" w14:paraId="149B4189" w14:textId="77777777">
        <w:trPr>
          <w:jc w:val="center"/>
        </w:trPr>
        <w:tc>
          <w:tcPr>
            <w:tcW w:w="2110" w:type="dxa"/>
          </w:tcPr>
          <w:p w14:paraId="355B7CB6"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场地名称</w:t>
            </w:r>
          </w:p>
        </w:tc>
        <w:tc>
          <w:tcPr>
            <w:tcW w:w="3759" w:type="dxa"/>
          </w:tcPr>
          <w:p w14:paraId="11CC2A63"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基本配置</w:t>
            </w:r>
          </w:p>
        </w:tc>
        <w:tc>
          <w:tcPr>
            <w:tcW w:w="3320" w:type="dxa"/>
          </w:tcPr>
          <w:p w14:paraId="6082CA64" w14:textId="77777777" w:rsidR="003D543B" w:rsidRDefault="00000000">
            <w:pPr>
              <w:spacing w:beforeLines="50" w:before="156" w:afterLines="50" w:after="156" w:line="240" w:lineRule="exact"/>
              <w:rPr>
                <w:rFonts w:ascii="宋体" w:eastAsia="宋体" w:hAnsi="宋体" w:hint="eastAsia"/>
                <w:b/>
                <w:bCs/>
                <w:color w:val="000000" w:themeColor="text1"/>
                <w:kern w:val="0"/>
                <w:szCs w:val="21"/>
              </w:rPr>
            </w:pPr>
            <w:r>
              <w:rPr>
                <w:rFonts w:ascii="宋体" w:eastAsia="宋体" w:hAnsi="宋体" w:hint="eastAsia"/>
                <w:b/>
                <w:bCs/>
                <w:color w:val="000000" w:themeColor="text1"/>
                <w:kern w:val="0"/>
                <w:szCs w:val="21"/>
              </w:rPr>
              <w:t>实践项目</w:t>
            </w:r>
          </w:p>
        </w:tc>
      </w:tr>
      <w:tr w:rsidR="003D543B" w14:paraId="460F9FED" w14:textId="77777777">
        <w:trPr>
          <w:jc w:val="center"/>
        </w:trPr>
        <w:tc>
          <w:tcPr>
            <w:tcW w:w="2110" w:type="dxa"/>
          </w:tcPr>
          <w:p w14:paraId="232DEB21"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多媒体教室</w:t>
            </w:r>
          </w:p>
        </w:tc>
        <w:tc>
          <w:tcPr>
            <w:tcW w:w="3759" w:type="dxa"/>
          </w:tcPr>
          <w:p w14:paraId="33A219F8"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计算机、投影仪、麦克风</w:t>
            </w:r>
          </w:p>
        </w:tc>
        <w:tc>
          <w:tcPr>
            <w:tcW w:w="3320" w:type="dxa"/>
          </w:tcPr>
          <w:p w14:paraId="6CCB15C9"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用于整门课程讲授</w:t>
            </w:r>
          </w:p>
        </w:tc>
      </w:tr>
      <w:tr w:rsidR="003D543B" w14:paraId="7C5C9431" w14:textId="77777777">
        <w:trPr>
          <w:jc w:val="center"/>
        </w:trPr>
        <w:tc>
          <w:tcPr>
            <w:tcW w:w="2110" w:type="dxa"/>
          </w:tcPr>
          <w:p w14:paraId="6077341E"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汽车电子电路实验室</w:t>
            </w:r>
          </w:p>
        </w:tc>
        <w:tc>
          <w:tcPr>
            <w:tcW w:w="3759" w:type="dxa"/>
          </w:tcPr>
          <w:p w14:paraId="581747C0"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示波器、信号发生器、频谱特性分析仪、万用表、多功能电源等</w:t>
            </w:r>
          </w:p>
        </w:tc>
        <w:tc>
          <w:tcPr>
            <w:tcW w:w="3320" w:type="dxa"/>
          </w:tcPr>
          <w:p w14:paraId="10287D53" w14:textId="77777777" w:rsidR="003D543B" w:rsidRDefault="00000000">
            <w:pPr>
              <w:spacing w:beforeLines="50" w:before="156" w:afterLines="50" w:after="156" w:line="240" w:lineRule="exact"/>
              <w:rPr>
                <w:rFonts w:ascii="宋体" w:eastAsia="宋体" w:hAnsi="宋体" w:hint="eastAsia"/>
                <w:color w:val="000000" w:themeColor="text1"/>
                <w:kern w:val="0"/>
                <w:szCs w:val="21"/>
              </w:rPr>
            </w:pPr>
            <w:r>
              <w:rPr>
                <w:rFonts w:ascii="宋体" w:eastAsia="宋体" w:hAnsi="宋体" w:hint="eastAsia"/>
                <w:color w:val="000000" w:themeColor="text1"/>
                <w:kern w:val="0"/>
                <w:szCs w:val="21"/>
              </w:rPr>
              <w:t>用于实践操作</w:t>
            </w:r>
          </w:p>
        </w:tc>
      </w:tr>
    </w:tbl>
    <w:p w14:paraId="06AE211A" w14:textId="77777777" w:rsidR="003D543B" w:rsidRDefault="00000000">
      <w:pPr>
        <w:spacing w:line="360" w:lineRule="auto"/>
        <w:ind w:firstLineChars="209" w:firstLine="504"/>
        <w:rPr>
          <w:rFonts w:ascii="宋体" w:eastAsia="宋体" w:hAnsi="宋体" w:hint="eastAsia"/>
          <w:b/>
          <w:bCs/>
          <w:sz w:val="24"/>
          <w:szCs w:val="24"/>
        </w:rPr>
      </w:pPr>
      <w:r>
        <w:rPr>
          <w:rFonts w:ascii="宋体" w:eastAsia="宋体" w:hAnsi="宋体" w:hint="eastAsia"/>
          <w:b/>
          <w:bCs/>
          <w:sz w:val="24"/>
          <w:szCs w:val="24"/>
        </w:rPr>
        <w:t>2．师资条件</w:t>
      </w:r>
    </w:p>
    <w:p w14:paraId="61389B50" w14:textId="77777777" w:rsidR="003D543B" w:rsidRDefault="00000000">
      <w:pPr>
        <w:spacing w:beforeLines="50" w:before="156" w:line="300" w:lineRule="auto"/>
        <w:ind w:firstLineChars="200" w:firstLine="480"/>
        <w:outlineLvl w:val="1"/>
        <w:rPr>
          <w:rFonts w:ascii="宋体" w:eastAsia="宋体" w:hAnsi="宋体" w:hint="eastAsia"/>
          <w:sz w:val="24"/>
          <w:szCs w:val="24"/>
        </w:rPr>
      </w:pPr>
      <w:r>
        <w:rPr>
          <w:rFonts w:ascii="宋体" w:eastAsia="宋体" w:hAnsi="宋体" w:hint="eastAsia"/>
          <w:sz w:val="24"/>
          <w:szCs w:val="24"/>
        </w:rPr>
        <w:t>任课教师应积极推行改革、工作任劳任怨。具备电气自动化技术及相关专业的理论知识，具有一定的教学经验，熟悉电气控制、安装与调试等。</w:t>
      </w:r>
    </w:p>
    <w:p w14:paraId="53AB4718" w14:textId="77777777" w:rsidR="003D543B" w:rsidRDefault="00000000">
      <w:pPr>
        <w:spacing w:beforeLines="50" w:before="156" w:line="300" w:lineRule="auto"/>
        <w:ind w:firstLineChars="200" w:firstLine="562"/>
        <w:outlineLvl w:val="1"/>
        <w:rPr>
          <w:rFonts w:ascii="宋体" w:eastAsia="宋体" w:hAnsi="宋体" w:hint="eastAsia"/>
          <w:b/>
          <w:sz w:val="28"/>
          <w:szCs w:val="28"/>
        </w:rPr>
      </w:pPr>
      <w:r>
        <w:rPr>
          <w:rFonts w:ascii="宋体" w:eastAsia="宋体" w:hAnsi="宋体" w:hint="eastAsia"/>
          <w:b/>
          <w:sz w:val="28"/>
          <w:szCs w:val="28"/>
        </w:rPr>
        <w:t>六</w:t>
      </w:r>
      <w:r>
        <w:rPr>
          <w:rFonts w:ascii="宋体" w:eastAsia="宋体" w:hAnsi="宋体"/>
          <w:b/>
          <w:sz w:val="28"/>
          <w:szCs w:val="28"/>
        </w:rPr>
        <w:t>、其他说明</w:t>
      </w:r>
      <w:bookmarkEnd w:id="18"/>
      <w:bookmarkEnd w:id="19"/>
    </w:p>
    <w:p w14:paraId="6CD3474C"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1.本课程适用于三年制汽车电子技术技术专业普通专科（大专）学生。</w:t>
      </w:r>
    </w:p>
    <w:p w14:paraId="006317D0" w14:textId="77777777" w:rsidR="003D543B" w:rsidRDefault="00000000">
      <w:pPr>
        <w:spacing w:beforeLines="50" w:before="156" w:line="300" w:lineRule="auto"/>
        <w:ind w:firstLineChars="200" w:firstLine="480"/>
        <w:rPr>
          <w:rFonts w:ascii="宋体" w:eastAsia="宋体" w:hAnsi="宋体" w:hint="eastAsia"/>
          <w:sz w:val="24"/>
          <w:szCs w:val="24"/>
        </w:rPr>
      </w:pPr>
      <w:r>
        <w:rPr>
          <w:rFonts w:ascii="宋体" w:eastAsia="宋体" w:hAnsi="宋体" w:hint="eastAsia"/>
          <w:sz w:val="24"/>
          <w:szCs w:val="24"/>
        </w:rPr>
        <w:t>2.根据新技术发展，该课程标准使用1年后修订。（一般1-2年）</w:t>
      </w:r>
    </w:p>
    <w:sectPr w:rsidR="003D543B">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4624" w14:textId="77777777" w:rsidR="003F5B08" w:rsidRDefault="003F5B08">
      <w:pPr>
        <w:rPr>
          <w:rFonts w:hint="eastAsia"/>
        </w:rPr>
      </w:pPr>
      <w:r>
        <w:separator/>
      </w:r>
    </w:p>
  </w:endnote>
  <w:endnote w:type="continuationSeparator" w:id="0">
    <w:p w14:paraId="350357BA" w14:textId="77777777" w:rsidR="003F5B08" w:rsidRDefault="003F5B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734E" w14:textId="77777777" w:rsidR="003D543B" w:rsidRDefault="003D543B">
    <w:pPr>
      <w:pStyle w:val="a8"/>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0DD3" w14:textId="77777777" w:rsidR="003D543B" w:rsidRDefault="003D543B">
    <w:pPr>
      <w:pStyle w:val="a8"/>
      <w:jc w:val="center"/>
      <w:rPr>
        <w:rFonts w:hint="eastAsia"/>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3197" w14:textId="77777777" w:rsidR="003D543B" w:rsidRDefault="00000000">
    <w:pPr>
      <w:pStyle w:val="a8"/>
      <w:jc w:val="center"/>
      <w:rPr>
        <w:rFonts w:hint="eastAsia"/>
        <w:color w:val="0070C0"/>
      </w:rPr>
    </w:pPr>
    <w:r>
      <w:rPr>
        <w:noProof/>
      </w:rPr>
      <mc:AlternateContent>
        <mc:Choice Requires="wps">
          <w:drawing>
            <wp:anchor distT="0" distB="0" distL="114300" distR="114300" simplePos="0" relativeHeight="251659264" behindDoc="0" locked="0" layoutInCell="1" allowOverlap="1" wp14:anchorId="37E38C21" wp14:editId="2F839E9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8B198" w14:textId="77777777" w:rsidR="003D543B" w:rsidRDefault="00000000">
                          <w:pPr>
                            <w:rPr>
                              <w:rFonts w:hint="eastAsia"/>
                              <w:b/>
                              <w:bCs/>
                              <w:color w:val="0070C0"/>
                            </w:rPr>
                          </w:pPr>
                          <w:r>
                            <w:rPr>
                              <w:b/>
                              <w:bCs/>
                              <w:color w:val="0070C0"/>
                            </w:rPr>
                            <w:fldChar w:fldCharType="begin"/>
                          </w:r>
                          <w:r>
                            <w:rPr>
                              <w:b/>
                              <w:bCs/>
                              <w:color w:val="0070C0"/>
                            </w:rPr>
                            <w:instrText xml:space="preserve"> PAGE  \* MERGEFORMAT </w:instrText>
                          </w:r>
                          <w:r>
                            <w:rPr>
                              <w:b/>
                              <w:bCs/>
                              <w:color w:val="0070C0"/>
                            </w:rPr>
                            <w:fldChar w:fldCharType="separate"/>
                          </w:r>
                          <w:r>
                            <w:rPr>
                              <w:b/>
                              <w:bCs/>
                              <w:color w:val="0070C0"/>
                            </w:rPr>
                            <w:t>一</w:t>
                          </w:r>
                          <w:r>
                            <w:rPr>
                              <w:b/>
                              <w:bCs/>
                              <w:color w:val="0070C0"/>
                            </w:rPr>
                            <w:fldChar w:fldCharType="end"/>
                          </w:r>
                          <w:r>
                            <w:rPr>
                              <w:b/>
                              <w:bCs/>
                              <w:color w:val="0070C0"/>
                            </w:rPr>
                            <w:t xml:space="preserve"> / </w:t>
                          </w:r>
                          <w:r>
                            <w:rPr>
                              <w:rFonts w:hint="eastAsia"/>
                              <w:b/>
                              <w:bCs/>
                              <w:color w:val="0070C0"/>
                            </w:rPr>
                            <w:t>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E38C21"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68B198" w14:textId="77777777" w:rsidR="003D543B" w:rsidRDefault="00000000">
                    <w:pPr>
                      <w:rPr>
                        <w:rFonts w:hint="eastAsia"/>
                        <w:b/>
                        <w:bCs/>
                        <w:color w:val="0070C0"/>
                      </w:rPr>
                    </w:pPr>
                    <w:r>
                      <w:rPr>
                        <w:b/>
                        <w:bCs/>
                        <w:color w:val="0070C0"/>
                      </w:rPr>
                      <w:fldChar w:fldCharType="begin"/>
                    </w:r>
                    <w:r>
                      <w:rPr>
                        <w:b/>
                        <w:bCs/>
                        <w:color w:val="0070C0"/>
                      </w:rPr>
                      <w:instrText xml:space="preserve"> PAGE  \* MERGEFORMAT </w:instrText>
                    </w:r>
                    <w:r>
                      <w:rPr>
                        <w:b/>
                        <w:bCs/>
                        <w:color w:val="0070C0"/>
                      </w:rPr>
                      <w:fldChar w:fldCharType="separate"/>
                    </w:r>
                    <w:r>
                      <w:rPr>
                        <w:b/>
                        <w:bCs/>
                        <w:color w:val="0070C0"/>
                      </w:rPr>
                      <w:t>一</w:t>
                    </w:r>
                    <w:r>
                      <w:rPr>
                        <w:b/>
                        <w:bCs/>
                        <w:color w:val="0070C0"/>
                      </w:rPr>
                      <w:fldChar w:fldCharType="end"/>
                    </w:r>
                    <w:r>
                      <w:rPr>
                        <w:b/>
                        <w:bCs/>
                        <w:color w:val="0070C0"/>
                      </w:rPr>
                      <w:t xml:space="preserve"> / </w:t>
                    </w:r>
                    <w:r>
                      <w:rPr>
                        <w:rFonts w:hint="eastAsia"/>
                        <w:b/>
                        <w:bCs/>
                        <w:color w:val="0070C0"/>
                      </w:rPr>
                      <w:t>12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31F5" w14:textId="77777777" w:rsidR="003F5B08" w:rsidRDefault="003F5B08">
      <w:pPr>
        <w:rPr>
          <w:rFonts w:hint="eastAsia"/>
        </w:rPr>
      </w:pPr>
      <w:r>
        <w:separator/>
      </w:r>
    </w:p>
  </w:footnote>
  <w:footnote w:type="continuationSeparator" w:id="0">
    <w:p w14:paraId="2BF3E762" w14:textId="77777777" w:rsidR="003F5B08" w:rsidRDefault="003F5B0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A1F1" w14:textId="613D8B5D" w:rsidR="003D543B" w:rsidRDefault="00000000">
    <w:pPr>
      <w:pStyle w:val="aa"/>
      <w:rPr>
        <w:rFonts w:hint="eastAsia"/>
        <w:color w:val="0070C0"/>
      </w:rPr>
    </w:pPr>
    <w:r>
      <w:rPr>
        <w:rFonts w:hint="eastAsia"/>
        <w:color w:val="0070C0"/>
      </w:rPr>
      <w:t>曲阜远东</w:t>
    </w:r>
    <w:r>
      <w:rPr>
        <w:color w:val="0070C0"/>
      </w:rPr>
      <w:t>职业技术学院</w:t>
    </w:r>
    <w:r>
      <w:rPr>
        <w:color w:val="0070C0"/>
      </w:rPr>
      <w:ptab w:relativeTo="margin" w:alignment="center" w:leader="none"/>
    </w:r>
    <w:r>
      <w:rPr>
        <w:rFonts w:hint="eastAsia"/>
        <w:color w:val="0070C0"/>
      </w:rPr>
      <w:t>汽车电子技术技术专业</w:t>
    </w:r>
    <w:r>
      <w:rPr>
        <w:color w:val="0070C0"/>
      </w:rPr>
      <w:ptab w:relativeTo="margin" w:alignment="right" w:leader="none"/>
    </w:r>
    <w:r>
      <w:rPr>
        <w:rFonts w:hint="eastAsia"/>
        <w:color w:val="0070C0"/>
      </w:rPr>
      <w:t>汽车检测技术课程</w:t>
    </w:r>
    <w:r>
      <w:rPr>
        <w:color w:val="0070C0"/>
      </w:rPr>
      <w:t>标</w:t>
    </w:r>
    <w:r>
      <w:rPr>
        <w:rFonts w:hint="eastAsia"/>
        <w:color w:val="0070C0"/>
      </w:rPr>
      <w:t>准  202</w:t>
    </w:r>
    <w:r w:rsidR="00993A05">
      <w:rPr>
        <w:rFonts w:hint="eastAsia"/>
        <w:color w:val="0070C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D88"/>
    <w:multiLevelType w:val="multilevel"/>
    <w:tmpl w:val="10931D88"/>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5618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757"/>
    <w:rsid w:val="00003164"/>
    <w:rsid w:val="00005BFB"/>
    <w:rsid w:val="00023CC0"/>
    <w:rsid w:val="00027166"/>
    <w:rsid w:val="0002736D"/>
    <w:rsid w:val="00045263"/>
    <w:rsid w:val="00051735"/>
    <w:rsid w:val="00052DEB"/>
    <w:rsid w:val="00075826"/>
    <w:rsid w:val="0008042A"/>
    <w:rsid w:val="0008241C"/>
    <w:rsid w:val="00095A06"/>
    <w:rsid w:val="000A50B2"/>
    <w:rsid w:val="000B0AAF"/>
    <w:rsid w:val="000B417A"/>
    <w:rsid w:val="000D3EBC"/>
    <w:rsid w:val="000E1C23"/>
    <w:rsid w:val="000F42F0"/>
    <w:rsid w:val="00112DE3"/>
    <w:rsid w:val="001315B8"/>
    <w:rsid w:val="00150004"/>
    <w:rsid w:val="00157883"/>
    <w:rsid w:val="001600C9"/>
    <w:rsid w:val="00167434"/>
    <w:rsid w:val="00170E05"/>
    <w:rsid w:val="00177A30"/>
    <w:rsid w:val="001A33CF"/>
    <w:rsid w:val="001B70D4"/>
    <w:rsid w:val="001D6B3E"/>
    <w:rsid w:val="001E7114"/>
    <w:rsid w:val="00220427"/>
    <w:rsid w:val="00223F2D"/>
    <w:rsid w:val="00232801"/>
    <w:rsid w:val="00240A11"/>
    <w:rsid w:val="00257AE4"/>
    <w:rsid w:val="00262B12"/>
    <w:rsid w:val="002A6F36"/>
    <w:rsid w:val="002B2BEE"/>
    <w:rsid w:val="002C4F33"/>
    <w:rsid w:val="002D0E77"/>
    <w:rsid w:val="002D7680"/>
    <w:rsid w:val="002E0DBB"/>
    <w:rsid w:val="002E4A8B"/>
    <w:rsid w:val="002F2A76"/>
    <w:rsid w:val="00300DA9"/>
    <w:rsid w:val="00307EDA"/>
    <w:rsid w:val="0031195E"/>
    <w:rsid w:val="0032555A"/>
    <w:rsid w:val="00365CB3"/>
    <w:rsid w:val="00395291"/>
    <w:rsid w:val="003A1D72"/>
    <w:rsid w:val="003B5D6A"/>
    <w:rsid w:val="003C0228"/>
    <w:rsid w:val="003C3944"/>
    <w:rsid w:val="003D543B"/>
    <w:rsid w:val="003F0CD0"/>
    <w:rsid w:val="003F5B08"/>
    <w:rsid w:val="004038D3"/>
    <w:rsid w:val="004126EE"/>
    <w:rsid w:val="00414F20"/>
    <w:rsid w:val="00420A46"/>
    <w:rsid w:val="00422E85"/>
    <w:rsid w:val="00456749"/>
    <w:rsid w:val="00495105"/>
    <w:rsid w:val="004A0A61"/>
    <w:rsid w:val="004A4ED4"/>
    <w:rsid w:val="004A7E65"/>
    <w:rsid w:val="004B20B5"/>
    <w:rsid w:val="004B2566"/>
    <w:rsid w:val="004C0536"/>
    <w:rsid w:val="004C61D2"/>
    <w:rsid w:val="004D1561"/>
    <w:rsid w:val="004E7832"/>
    <w:rsid w:val="004E7E04"/>
    <w:rsid w:val="004F128F"/>
    <w:rsid w:val="0050203A"/>
    <w:rsid w:val="005115BA"/>
    <w:rsid w:val="00520BF1"/>
    <w:rsid w:val="00523C70"/>
    <w:rsid w:val="005305F6"/>
    <w:rsid w:val="00532AE5"/>
    <w:rsid w:val="00542E1C"/>
    <w:rsid w:val="00543247"/>
    <w:rsid w:val="005569D7"/>
    <w:rsid w:val="0056065B"/>
    <w:rsid w:val="0056413F"/>
    <w:rsid w:val="0056605D"/>
    <w:rsid w:val="00575590"/>
    <w:rsid w:val="005817B7"/>
    <w:rsid w:val="005976AA"/>
    <w:rsid w:val="005B02FE"/>
    <w:rsid w:val="005B0B42"/>
    <w:rsid w:val="005B22C6"/>
    <w:rsid w:val="005B7DF6"/>
    <w:rsid w:val="005C4ADB"/>
    <w:rsid w:val="005C6774"/>
    <w:rsid w:val="005E01EF"/>
    <w:rsid w:val="005E059F"/>
    <w:rsid w:val="00613CE8"/>
    <w:rsid w:val="00614826"/>
    <w:rsid w:val="0062711E"/>
    <w:rsid w:val="00631AD1"/>
    <w:rsid w:val="00644E7F"/>
    <w:rsid w:val="00647125"/>
    <w:rsid w:val="00663F74"/>
    <w:rsid w:val="0066651B"/>
    <w:rsid w:val="006744B8"/>
    <w:rsid w:val="006A0C81"/>
    <w:rsid w:val="006C1220"/>
    <w:rsid w:val="006C2265"/>
    <w:rsid w:val="006D600C"/>
    <w:rsid w:val="006E0BBF"/>
    <w:rsid w:val="006E4A8F"/>
    <w:rsid w:val="006F4E26"/>
    <w:rsid w:val="007018F5"/>
    <w:rsid w:val="0072625A"/>
    <w:rsid w:val="00750924"/>
    <w:rsid w:val="007531CF"/>
    <w:rsid w:val="007558CD"/>
    <w:rsid w:val="00756AD3"/>
    <w:rsid w:val="00757D5E"/>
    <w:rsid w:val="007604A5"/>
    <w:rsid w:val="00763AD1"/>
    <w:rsid w:val="00767AAA"/>
    <w:rsid w:val="00776480"/>
    <w:rsid w:val="007B383D"/>
    <w:rsid w:val="007B7E66"/>
    <w:rsid w:val="007C01A8"/>
    <w:rsid w:val="007C1F22"/>
    <w:rsid w:val="007C6DE9"/>
    <w:rsid w:val="007E5AF0"/>
    <w:rsid w:val="007F7001"/>
    <w:rsid w:val="007F74CB"/>
    <w:rsid w:val="00804E85"/>
    <w:rsid w:val="00813A8C"/>
    <w:rsid w:val="008146A6"/>
    <w:rsid w:val="00815070"/>
    <w:rsid w:val="008267BC"/>
    <w:rsid w:val="0082684B"/>
    <w:rsid w:val="00826C58"/>
    <w:rsid w:val="0082766A"/>
    <w:rsid w:val="00843F7B"/>
    <w:rsid w:val="008467C8"/>
    <w:rsid w:val="00846926"/>
    <w:rsid w:val="00860E9F"/>
    <w:rsid w:val="008863A6"/>
    <w:rsid w:val="00894428"/>
    <w:rsid w:val="008A49DD"/>
    <w:rsid w:val="008A4D32"/>
    <w:rsid w:val="008B5A4B"/>
    <w:rsid w:val="008E3B83"/>
    <w:rsid w:val="008F41E9"/>
    <w:rsid w:val="008F4F7A"/>
    <w:rsid w:val="009279FB"/>
    <w:rsid w:val="0093014B"/>
    <w:rsid w:val="00931BAE"/>
    <w:rsid w:val="00934E6B"/>
    <w:rsid w:val="00935411"/>
    <w:rsid w:val="0094159A"/>
    <w:rsid w:val="00967847"/>
    <w:rsid w:val="009834E1"/>
    <w:rsid w:val="00984051"/>
    <w:rsid w:val="00993A05"/>
    <w:rsid w:val="0099498D"/>
    <w:rsid w:val="009A0228"/>
    <w:rsid w:val="009C1D1D"/>
    <w:rsid w:val="009D150F"/>
    <w:rsid w:val="009D369E"/>
    <w:rsid w:val="009D5133"/>
    <w:rsid w:val="009D54B4"/>
    <w:rsid w:val="009E319D"/>
    <w:rsid w:val="009E7043"/>
    <w:rsid w:val="009F162B"/>
    <w:rsid w:val="009F4309"/>
    <w:rsid w:val="00A1715A"/>
    <w:rsid w:val="00A258BE"/>
    <w:rsid w:val="00A31B20"/>
    <w:rsid w:val="00A36F3E"/>
    <w:rsid w:val="00A4016C"/>
    <w:rsid w:val="00A72FC1"/>
    <w:rsid w:val="00A9123D"/>
    <w:rsid w:val="00A939B5"/>
    <w:rsid w:val="00A94575"/>
    <w:rsid w:val="00AA21D8"/>
    <w:rsid w:val="00AA2CBB"/>
    <w:rsid w:val="00AB0F81"/>
    <w:rsid w:val="00AB5331"/>
    <w:rsid w:val="00AC2B1E"/>
    <w:rsid w:val="00AF3B20"/>
    <w:rsid w:val="00B046EF"/>
    <w:rsid w:val="00B06969"/>
    <w:rsid w:val="00B131BB"/>
    <w:rsid w:val="00B27D64"/>
    <w:rsid w:val="00B34D12"/>
    <w:rsid w:val="00B40D5D"/>
    <w:rsid w:val="00B60997"/>
    <w:rsid w:val="00B7753D"/>
    <w:rsid w:val="00B831E8"/>
    <w:rsid w:val="00BA294C"/>
    <w:rsid w:val="00BB268B"/>
    <w:rsid w:val="00BC15A8"/>
    <w:rsid w:val="00BD271D"/>
    <w:rsid w:val="00BD4C00"/>
    <w:rsid w:val="00BD5B6E"/>
    <w:rsid w:val="00BD75ED"/>
    <w:rsid w:val="00BF314B"/>
    <w:rsid w:val="00BF365A"/>
    <w:rsid w:val="00BF77CB"/>
    <w:rsid w:val="00C1132E"/>
    <w:rsid w:val="00C20985"/>
    <w:rsid w:val="00C253F4"/>
    <w:rsid w:val="00C25C17"/>
    <w:rsid w:val="00C264B8"/>
    <w:rsid w:val="00C32F96"/>
    <w:rsid w:val="00C348A2"/>
    <w:rsid w:val="00C36A1A"/>
    <w:rsid w:val="00C4205B"/>
    <w:rsid w:val="00C5794E"/>
    <w:rsid w:val="00C772E2"/>
    <w:rsid w:val="00C9152E"/>
    <w:rsid w:val="00CA0307"/>
    <w:rsid w:val="00CA47D0"/>
    <w:rsid w:val="00CD0F73"/>
    <w:rsid w:val="00CE0B67"/>
    <w:rsid w:val="00CE0F2F"/>
    <w:rsid w:val="00CE56DA"/>
    <w:rsid w:val="00CF02B2"/>
    <w:rsid w:val="00CF4E8A"/>
    <w:rsid w:val="00D132EE"/>
    <w:rsid w:val="00D230B8"/>
    <w:rsid w:val="00D25222"/>
    <w:rsid w:val="00D25D8D"/>
    <w:rsid w:val="00D2723D"/>
    <w:rsid w:val="00D27F9E"/>
    <w:rsid w:val="00D431CA"/>
    <w:rsid w:val="00D45DC0"/>
    <w:rsid w:val="00D73283"/>
    <w:rsid w:val="00DB483B"/>
    <w:rsid w:val="00DB60D9"/>
    <w:rsid w:val="00DC45E8"/>
    <w:rsid w:val="00DC588A"/>
    <w:rsid w:val="00DD1153"/>
    <w:rsid w:val="00DD6442"/>
    <w:rsid w:val="00DE6827"/>
    <w:rsid w:val="00DE7BE9"/>
    <w:rsid w:val="00DF5B33"/>
    <w:rsid w:val="00E0633C"/>
    <w:rsid w:val="00E12927"/>
    <w:rsid w:val="00E13532"/>
    <w:rsid w:val="00E137BB"/>
    <w:rsid w:val="00E31757"/>
    <w:rsid w:val="00E37685"/>
    <w:rsid w:val="00E42740"/>
    <w:rsid w:val="00E442D7"/>
    <w:rsid w:val="00E45149"/>
    <w:rsid w:val="00E51507"/>
    <w:rsid w:val="00E61139"/>
    <w:rsid w:val="00E72E20"/>
    <w:rsid w:val="00E765CB"/>
    <w:rsid w:val="00E83192"/>
    <w:rsid w:val="00E9775A"/>
    <w:rsid w:val="00EA30D7"/>
    <w:rsid w:val="00EA30FB"/>
    <w:rsid w:val="00EB3E98"/>
    <w:rsid w:val="00EF4C97"/>
    <w:rsid w:val="00EF537D"/>
    <w:rsid w:val="00F21F08"/>
    <w:rsid w:val="00F244D2"/>
    <w:rsid w:val="00F26D23"/>
    <w:rsid w:val="00F31D00"/>
    <w:rsid w:val="00F56168"/>
    <w:rsid w:val="00F6171D"/>
    <w:rsid w:val="00F75ED9"/>
    <w:rsid w:val="00F9302A"/>
    <w:rsid w:val="00FA5B61"/>
    <w:rsid w:val="00FB02D7"/>
    <w:rsid w:val="00FB60BD"/>
    <w:rsid w:val="00FC320E"/>
    <w:rsid w:val="00FE749D"/>
    <w:rsid w:val="01195BE9"/>
    <w:rsid w:val="053B1E3E"/>
    <w:rsid w:val="05ED5390"/>
    <w:rsid w:val="077B28A3"/>
    <w:rsid w:val="0CF82173"/>
    <w:rsid w:val="0F117EB6"/>
    <w:rsid w:val="0F7544AE"/>
    <w:rsid w:val="17A755BC"/>
    <w:rsid w:val="1A6166AF"/>
    <w:rsid w:val="1DB83625"/>
    <w:rsid w:val="25A74403"/>
    <w:rsid w:val="25BB64B4"/>
    <w:rsid w:val="26070899"/>
    <w:rsid w:val="26D319C6"/>
    <w:rsid w:val="27CD36C1"/>
    <w:rsid w:val="2A4D7DF5"/>
    <w:rsid w:val="2E367AE4"/>
    <w:rsid w:val="2ED341EF"/>
    <w:rsid w:val="2F380ACB"/>
    <w:rsid w:val="332B7CC5"/>
    <w:rsid w:val="3432363A"/>
    <w:rsid w:val="344A4076"/>
    <w:rsid w:val="35203588"/>
    <w:rsid w:val="35396C9C"/>
    <w:rsid w:val="369C60EA"/>
    <w:rsid w:val="386630BC"/>
    <w:rsid w:val="3A265B86"/>
    <w:rsid w:val="4215388F"/>
    <w:rsid w:val="491F535E"/>
    <w:rsid w:val="50C90DF5"/>
    <w:rsid w:val="526F2737"/>
    <w:rsid w:val="52A70EDF"/>
    <w:rsid w:val="554245A2"/>
    <w:rsid w:val="55B92061"/>
    <w:rsid w:val="5E2E1902"/>
    <w:rsid w:val="5EA0786E"/>
    <w:rsid w:val="5F6E7935"/>
    <w:rsid w:val="618A624F"/>
    <w:rsid w:val="61E55784"/>
    <w:rsid w:val="64FB5513"/>
    <w:rsid w:val="666032D1"/>
    <w:rsid w:val="679F2F60"/>
    <w:rsid w:val="68424A36"/>
    <w:rsid w:val="6BE049F8"/>
    <w:rsid w:val="6DE03971"/>
    <w:rsid w:val="6EF31EAA"/>
    <w:rsid w:val="7127684F"/>
    <w:rsid w:val="71AC08B4"/>
    <w:rsid w:val="72431282"/>
    <w:rsid w:val="740F07A2"/>
    <w:rsid w:val="7436628A"/>
    <w:rsid w:val="798A222C"/>
    <w:rsid w:val="7D59744F"/>
    <w:rsid w:val="7D91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3DEC8"/>
  <w15:docId w15:val="{6503AC35-4DE4-4DDE-8FF6-BF2D5232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Lines="50" w:before="50" w:line="300" w:lineRule="auto"/>
      <w:ind w:firstLineChars="200" w:firstLine="200"/>
      <w:jc w:val="left"/>
      <w:outlineLvl w:val="0"/>
    </w:pPr>
    <w:rPr>
      <w:rFonts w:asciiTheme="minorEastAsia" w:eastAsia="宋体" w:hAnsiTheme="minorEastAsia" w:cstheme="minorEastAsia"/>
      <w:b/>
      <w:bCs/>
      <w:kern w:val="44"/>
      <w:sz w:val="24"/>
      <w:szCs w:val="24"/>
    </w:rPr>
  </w:style>
  <w:style w:type="paragraph" w:styleId="2">
    <w:name w:val="heading 2"/>
    <w:basedOn w:val="a"/>
    <w:next w:val="a"/>
    <w:link w:val="20"/>
    <w:uiPriority w:val="9"/>
    <w:unhideWhenUsed/>
    <w:qFormat/>
    <w:pPr>
      <w:keepNext/>
      <w:keepLines/>
      <w:spacing w:beforeLines="50" w:before="50" w:line="300" w:lineRule="auto"/>
      <w:ind w:firstLineChars="200" w:firstLine="200"/>
      <w:jc w:val="left"/>
      <w:outlineLvl w:val="1"/>
    </w:pPr>
    <w:rPr>
      <w:rFonts w:asciiTheme="majorHAnsi" w:eastAsiaTheme="majorEastAsia"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EastAsia" w:hAnsiTheme="minorEastAsia" w:cstheme="minorEastAsia"/>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Theme="minorEastAsia" w:hAnsiTheme="minorEastAsia" w:cstheme="minorEastAsia"/>
      <w:sz w:val="24"/>
      <w:szCs w:val="24"/>
    </w:rPr>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inorEastAsia" w:eastAsia="宋体" w:hAnsiTheme="minorEastAsia" w:cstheme="minorEastAsia"/>
      <w:b/>
      <w:bCs/>
      <w:kern w:val="44"/>
      <w:sz w:val="24"/>
      <w:szCs w:val="24"/>
    </w:rPr>
  </w:style>
  <w:style w:type="character" w:customStyle="1" w:styleId="20">
    <w:name w:val="标题 2 字符"/>
    <w:basedOn w:val="a0"/>
    <w:link w:val="2"/>
    <w:uiPriority w:val="9"/>
    <w:qFormat/>
    <w:rPr>
      <w:rFonts w:asciiTheme="majorHAnsi" w:eastAsiaTheme="majorEastAsia" w:hAnsiTheme="majorHAnsi" w:cstheme="majorBidi"/>
      <w:bCs/>
      <w:sz w:val="24"/>
      <w:szCs w:val="32"/>
    </w:rPr>
  </w:style>
  <w:style w:type="character" w:customStyle="1" w:styleId="a9">
    <w:name w:val="页脚 字符"/>
    <w:basedOn w:val="a0"/>
    <w:link w:val="a8"/>
    <w:uiPriority w:val="99"/>
    <w:qFormat/>
    <w:rPr>
      <w:rFonts w:asciiTheme="minorEastAsia" w:hAnsiTheme="minorEastAsia" w:cstheme="minorEastAsia"/>
      <w:sz w:val="18"/>
      <w:szCs w:val="18"/>
    </w:rPr>
  </w:style>
  <w:style w:type="paragraph" w:styleId="af2">
    <w:name w:val="List Paragraph"/>
    <w:basedOn w:val="a"/>
    <w:uiPriority w:val="34"/>
    <w:qFormat/>
    <w:pPr>
      <w:ind w:firstLineChars="200" w:firstLine="420"/>
    </w:pPr>
  </w:style>
  <w:style w:type="character" w:customStyle="1" w:styleId="a5">
    <w:name w:val="批注文字 字符"/>
    <w:basedOn w:val="a0"/>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paragraph" w:customStyle="1" w:styleId="TOC10">
    <w:name w:val="TOC 标题1"/>
    <w:basedOn w:val="1"/>
    <w:next w:val="a"/>
    <w:uiPriority w:val="39"/>
    <w:unhideWhenUsed/>
    <w:qFormat/>
    <w:pPr>
      <w:widowControl/>
      <w:spacing w:beforeLines="0" w:before="240" w:line="259" w:lineRule="auto"/>
      <w:ind w:firstLineChars="0" w:firstLine="0"/>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fontstyle01">
    <w:name w:val="fontstyle01"/>
    <w:basedOn w:val="a0"/>
    <w:qFormat/>
    <w:rPr>
      <w:rFonts w:ascii="宋体" w:eastAsia="宋体" w:hAnsi="宋体" w:hint="eastAsia"/>
      <w:color w:val="000000"/>
      <w:sz w:val="36"/>
      <w:szCs w:val="36"/>
    </w:rPr>
  </w:style>
  <w:style w:type="character" w:customStyle="1" w:styleId="fontstyle21">
    <w:name w:val="fontstyle21"/>
    <w:basedOn w:val="a0"/>
    <w:qFormat/>
    <w:rPr>
      <w:rFonts w:ascii="Helvetica" w:hAnsi="Helvetica" w:hint="default"/>
      <w:color w:val="000000"/>
      <w:sz w:val="36"/>
      <w:szCs w:val="36"/>
    </w:rPr>
  </w:style>
  <w:style w:type="paragraph" w:customStyle="1" w:styleId="style21">
    <w:name w:val="style21"/>
    <w:basedOn w:val="a"/>
    <w:qFormat/>
    <w:pPr>
      <w:widowControl/>
      <w:spacing w:before="100" w:beforeAutospacing="1" w:after="100" w:afterAutospacing="1"/>
      <w:jc w:val="left"/>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CAE12-F402-4AB5-8C89-1EEEE0A9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雨蒙 颜</cp:lastModifiedBy>
  <cp:revision>30</cp:revision>
  <dcterms:created xsi:type="dcterms:W3CDTF">2021-03-30T03:02:00Z</dcterms:created>
  <dcterms:modified xsi:type="dcterms:W3CDTF">2024-08-18T03:54:00Z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4786C9D3B6544B21A6C80184866529AE</vt:lpwstr>
  </property>
</Properties>
</file>