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AFEC49">
      <w:pPr>
        <w:widowControl/>
        <w:shd w:val="clear" w:color="auto" w:fill="FFFFFF"/>
        <w:spacing w:line="360" w:lineRule="auto"/>
        <w:jc w:val="center"/>
        <w:rPr>
          <w:rFonts w:ascii="仿宋_GB2312" w:hAnsi="微软雅黑" w:eastAsia="仿宋_GB2312" w:cs="宋体"/>
          <w:color w:val="000000"/>
          <w:kern w:val="0"/>
          <w:sz w:val="32"/>
          <w:szCs w:val="32"/>
        </w:rPr>
      </w:pPr>
    </w:p>
    <w:p w14:paraId="091876CF"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ascii="黑体" w:hAnsi="黑体" w:eastAsia="黑体"/>
          <w:sz w:val="44"/>
          <w:szCs w:val="44"/>
        </w:rPr>
        <w:drawing>
          <wp:inline distT="0" distB="0" distL="0" distR="0">
            <wp:extent cx="5274310" cy="1022985"/>
            <wp:effectExtent l="0" t="0" r="2540" b="5715"/>
            <wp:docPr id="4" name="图片 4" descr="F:\学校\常用\学校校徽\校徽--蓝色透明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F:\学校\常用\学校校徽\校徽--蓝色透明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023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0CFCE0">
      <w:pPr>
        <w:spacing w:before="312" w:beforeLines="100" w:after="312" w:afterLines="100"/>
        <w:jc w:val="center"/>
        <w:rPr>
          <w:rFonts w:hint="eastAsia" w:ascii="黑体" w:hAnsi="黑体" w:eastAsia="黑体"/>
          <w:sz w:val="52"/>
          <w:szCs w:val="52"/>
        </w:rPr>
      </w:pPr>
      <w:r>
        <w:rPr>
          <w:rFonts w:hint="eastAsia" w:ascii="黑体" w:hAnsi="黑体" w:eastAsia="黑体"/>
          <w:sz w:val="52"/>
          <w:szCs w:val="52"/>
        </w:rPr>
        <w:t>《</w:t>
      </w:r>
      <w:r>
        <w:rPr>
          <w:rFonts w:hint="eastAsia" w:ascii="黑体" w:hAnsi="黑体" w:eastAsia="黑体"/>
          <w:sz w:val="52"/>
          <w:szCs w:val="52"/>
          <w:lang w:val="en-US" w:eastAsia="zh-CN"/>
        </w:rPr>
        <w:t>汽车电路分析与检测</w:t>
      </w:r>
      <w:r>
        <w:rPr>
          <w:rFonts w:hint="eastAsia" w:ascii="黑体" w:hAnsi="黑体" w:eastAsia="黑体"/>
          <w:sz w:val="52"/>
          <w:szCs w:val="52"/>
        </w:rPr>
        <w:t>》</w:t>
      </w:r>
    </w:p>
    <w:p w14:paraId="2939CEA9">
      <w:pPr>
        <w:spacing w:before="312" w:beforeLines="100" w:after="312" w:afterLines="100"/>
        <w:jc w:val="center"/>
        <w:rPr>
          <w:rFonts w:ascii="黑体" w:hAnsi="黑体" w:eastAsia="黑体"/>
          <w:sz w:val="52"/>
          <w:szCs w:val="52"/>
        </w:rPr>
      </w:pPr>
      <w:r>
        <w:rPr>
          <w:rFonts w:hint="eastAsia" w:ascii="黑体" w:hAnsi="黑体" w:eastAsia="黑体"/>
          <w:sz w:val="52"/>
          <w:szCs w:val="52"/>
        </w:rPr>
        <w:t>课程</w:t>
      </w:r>
      <w:r>
        <w:rPr>
          <w:rFonts w:ascii="黑体" w:hAnsi="黑体" w:eastAsia="黑体"/>
          <w:sz w:val="52"/>
          <w:szCs w:val="52"/>
        </w:rPr>
        <w:t>标准</w:t>
      </w:r>
      <w:r>
        <w:rPr>
          <w:rFonts w:hint="eastAsia" w:ascii="黑体" w:hAnsi="黑体" w:eastAsia="黑体"/>
          <w:sz w:val="52"/>
          <w:szCs w:val="52"/>
        </w:rPr>
        <w:t>(</w:t>
      </w:r>
      <w:r>
        <w:rPr>
          <w:rFonts w:ascii="黑体" w:hAnsi="黑体" w:eastAsia="黑体"/>
          <w:sz w:val="52"/>
          <w:szCs w:val="52"/>
        </w:rPr>
        <w:t>202</w:t>
      </w:r>
      <w:r>
        <w:rPr>
          <w:rFonts w:hint="eastAsia" w:ascii="黑体" w:hAnsi="黑体" w:eastAsia="黑体"/>
          <w:sz w:val="52"/>
          <w:szCs w:val="52"/>
          <w:lang w:val="en-US" w:eastAsia="zh-CN"/>
        </w:rPr>
        <w:t>4</w:t>
      </w:r>
      <w:r>
        <w:rPr>
          <w:rFonts w:hint="eastAsia" w:ascii="黑体" w:hAnsi="黑体" w:eastAsia="黑体"/>
          <w:sz w:val="52"/>
          <w:szCs w:val="52"/>
        </w:rPr>
        <w:t>)</w:t>
      </w:r>
    </w:p>
    <w:p w14:paraId="47B3E349">
      <w:pPr>
        <w:jc w:val="center"/>
        <w:rPr>
          <w:rFonts w:ascii="黑体" w:hAnsi="黑体" w:eastAsia="黑体"/>
          <w:sz w:val="30"/>
          <w:szCs w:val="30"/>
        </w:rPr>
      </w:pPr>
    </w:p>
    <w:p w14:paraId="4F684853">
      <w:pPr>
        <w:jc w:val="center"/>
        <w:rPr>
          <w:rFonts w:ascii="黑体" w:hAnsi="黑体" w:eastAsia="黑体"/>
          <w:sz w:val="30"/>
          <w:szCs w:val="30"/>
        </w:rPr>
      </w:pPr>
    </w:p>
    <w:p w14:paraId="20CA0654">
      <w:pPr>
        <w:jc w:val="center"/>
        <w:rPr>
          <w:rFonts w:ascii="黑体" w:hAnsi="黑体" w:eastAsia="黑体"/>
          <w:sz w:val="30"/>
          <w:szCs w:val="30"/>
        </w:rPr>
      </w:pPr>
    </w:p>
    <w:p w14:paraId="7932605E">
      <w:pPr>
        <w:jc w:val="both"/>
        <w:rPr>
          <w:rFonts w:ascii="黑体" w:hAnsi="黑体" w:eastAsia="黑体"/>
          <w:sz w:val="30"/>
          <w:szCs w:val="30"/>
        </w:rPr>
      </w:pPr>
    </w:p>
    <w:p w14:paraId="426A87B7">
      <w:pPr>
        <w:jc w:val="center"/>
        <w:rPr>
          <w:rFonts w:ascii="黑体" w:hAnsi="黑体" w:eastAsia="黑体"/>
          <w:sz w:val="30"/>
          <w:szCs w:val="30"/>
        </w:rPr>
      </w:pPr>
    </w:p>
    <w:tbl>
      <w:tblPr>
        <w:tblStyle w:val="1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3"/>
        <w:gridCol w:w="3969"/>
      </w:tblGrid>
      <w:tr w14:paraId="593529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6891CF">
            <w:pPr>
              <w:spacing w:line="400" w:lineRule="exact"/>
              <w:jc w:val="left"/>
              <w:rPr>
                <w:rFonts w:ascii="黑体" w:hAnsi="黑体" w:eastAsia="黑体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课程</w:t>
            </w:r>
            <w:r>
              <w:rPr>
                <w:rFonts w:ascii="黑体" w:hAnsi="黑体" w:eastAsia="黑体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代码</w:t>
            </w:r>
            <w:r>
              <w:rPr>
                <w:rFonts w:hint="eastAsia" w:ascii="黑体" w:hAnsi="黑体" w:eastAsia="黑体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：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 w14:paraId="24353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宋体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kern w:val="0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10170509</w:t>
            </w:r>
          </w:p>
        </w:tc>
      </w:tr>
      <w:tr w14:paraId="704E4A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45A715">
            <w:pPr>
              <w:spacing w:line="400" w:lineRule="exact"/>
              <w:jc w:val="left"/>
              <w:rPr>
                <w:rFonts w:ascii="黑体" w:hAnsi="黑体" w:eastAsia="黑体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计划学时/学分</w:t>
            </w:r>
            <w:r>
              <w:rPr>
                <w:rFonts w:ascii="黑体" w:hAnsi="黑体" w:eastAsia="黑体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：</w:t>
            </w: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bottom"/>
          </w:tcPr>
          <w:p w14:paraId="6670D619">
            <w:pPr>
              <w:spacing w:line="400" w:lineRule="exact"/>
              <w:jc w:val="center"/>
              <w:rPr>
                <w:rFonts w:hint="eastAsia" w:ascii="黑体" w:hAnsi="黑体" w:eastAsia="黑体"/>
                <w:color w:val="000000" w:themeColor="text1"/>
                <w:kern w:val="0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kern w:val="0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72/4</w:t>
            </w:r>
          </w:p>
        </w:tc>
      </w:tr>
      <w:tr w14:paraId="6DF885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81503A">
            <w:pPr>
              <w:spacing w:line="400" w:lineRule="exact"/>
              <w:jc w:val="left"/>
              <w:rPr>
                <w:rFonts w:ascii="黑体" w:hAnsi="黑体" w:eastAsia="黑体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适用</w:t>
            </w:r>
            <w:r>
              <w:rPr>
                <w:rFonts w:ascii="黑体" w:hAnsi="黑体" w:eastAsia="黑体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专业：</w:t>
            </w: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bottom"/>
          </w:tcPr>
          <w:p w14:paraId="5019DFDF">
            <w:pPr>
              <w:spacing w:line="400" w:lineRule="exact"/>
              <w:jc w:val="center"/>
              <w:rPr>
                <w:rFonts w:ascii="黑体" w:hAnsi="黑体" w:eastAsia="黑体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kern w:val="0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  <w:t>汽车电子技术</w:t>
            </w:r>
          </w:p>
        </w:tc>
      </w:tr>
      <w:tr w14:paraId="16868E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C7B213">
            <w:pPr>
              <w:spacing w:line="400" w:lineRule="exact"/>
              <w:jc w:val="left"/>
              <w:rPr>
                <w:rFonts w:ascii="黑体" w:hAnsi="黑体" w:eastAsia="黑体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 xml:space="preserve">编 制 </w:t>
            </w:r>
            <w:r>
              <w:rPr>
                <w:rFonts w:ascii="黑体" w:hAnsi="黑体" w:eastAsia="黑体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人：</w:t>
            </w: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bottom"/>
          </w:tcPr>
          <w:p w14:paraId="5880C719">
            <w:pPr>
              <w:spacing w:line="400" w:lineRule="exact"/>
              <w:jc w:val="center"/>
              <w:rPr>
                <w:rFonts w:hint="default" w:ascii="黑体" w:hAnsi="黑体" w:eastAsia="黑体"/>
                <w:color w:val="000000" w:themeColor="text1"/>
                <w:kern w:val="0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kern w:val="0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刘天正</w:t>
            </w:r>
          </w:p>
        </w:tc>
      </w:tr>
      <w:tr w14:paraId="1312EB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712465">
            <w:pPr>
              <w:spacing w:line="400" w:lineRule="exact"/>
              <w:jc w:val="left"/>
              <w:rPr>
                <w:rFonts w:ascii="黑体" w:hAnsi="黑体" w:eastAsia="黑体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专业</w:t>
            </w:r>
            <w:r>
              <w:rPr>
                <w:rFonts w:ascii="黑体" w:hAnsi="黑体" w:eastAsia="黑体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审定人：</w:t>
            </w: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bottom"/>
          </w:tcPr>
          <w:p w14:paraId="449DB9BD">
            <w:pPr>
              <w:spacing w:line="400" w:lineRule="exact"/>
              <w:jc w:val="center"/>
              <w:rPr>
                <w:rFonts w:hint="default" w:ascii="黑体" w:hAnsi="黑体" w:eastAsia="黑体"/>
                <w:color w:val="000000" w:themeColor="text1"/>
                <w:kern w:val="0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kern w:val="0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路文杰</w:t>
            </w:r>
          </w:p>
        </w:tc>
      </w:tr>
      <w:tr w14:paraId="621A72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7596A6">
            <w:pPr>
              <w:spacing w:line="400" w:lineRule="exact"/>
              <w:jc w:val="left"/>
              <w:rPr>
                <w:rFonts w:ascii="黑体" w:hAnsi="黑体" w:eastAsia="黑体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系部</w:t>
            </w:r>
            <w:r>
              <w:rPr>
                <w:rFonts w:ascii="黑体" w:hAnsi="黑体" w:eastAsia="黑体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负责人：</w:t>
            </w: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bottom"/>
          </w:tcPr>
          <w:p w14:paraId="607BB160">
            <w:pPr>
              <w:spacing w:line="400" w:lineRule="exact"/>
              <w:jc w:val="center"/>
              <w:rPr>
                <w:rFonts w:ascii="黑体" w:hAnsi="黑体" w:eastAsia="黑体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陈</w:t>
            </w:r>
            <w:r>
              <w:rPr>
                <w:rFonts w:ascii="黑体" w:hAnsi="黑体" w:eastAsia="黑体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芳</w:t>
            </w:r>
          </w:p>
        </w:tc>
      </w:tr>
      <w:tr w14:paraId="010213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43C7D4">
            <w:pPr>
              <w:spacing w:line="400" w:lineRule="exact"/>
              <w:jc w:val="left"/>
              <w:rPr>
                <w:rFonts w:ascii="黑体" w:hAnsi="黑体" w:eastAsia="黑体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审定</w:t>
            </w:r>
            <w:r>
              <w:rPr>
                <w:rFonts w:ascii="黑体" w:hAnsi="黑体" w:eastAsia="黑体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日期：</w:t>
            </w:r>
          </w:p>
        </w:tc>
        <w:tc>
          <w:tcPr>
            <w:tcW w:w="3969" w:type="dxa"/>
            <w:tcBorders>
              <w:top w:val="single" w:color="auto" w:sz="4" w:space="0"/>
              <w:left w:val="nil"/>
              <w:right w:val="nil"/>
            </w:tcBorders>
            <w:vAlign w:val="bottom"/>
          </w:tcPr>
          <w:p w14:paraId="34FCF680">
            <w:pPr>
              <w:spacing w:line="400" w:lineRule="exact"/>
              <w:jc w:val="center"/>
              <w:rPr>
                <w:rFonts w:hint="default" w:ascii="黑体" w:hAnsi="黑体" w:eastAsia="黑体"/>
                <w:color w:val="000000" w:themeColor="text1"/>
                <w:kern w:val="0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4922625B">
      <w:pPr>
        <w:jc w:val="center"/>
        <w:rPr>
          <w:rFonts w:hint="eastAsia" w:ascii="黑体" w:hAnsi="黑体" w:eastAsia="黑体"/>
          <w:sz w:val="32"/>
          <w:szCs w:val="32"/>
        </w:rPr>
      </w:pPr>
    </w:p>
    <w:p w14:paraId="29FF3A85">
      <w:pPr>
        <w:jc w:val="center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2"/>
          <w:szCs w:val="32"/>
        </w:rPr>
        <w:t>202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4</w:t>
      </w:r>
      <w:r>
        <w:rPr>
          <w:rFonts w:hint="eastAsia" w:ascii="黑体" w:hAnsi="黑体" w:eastAsia="黑体"/>
          <w:sz w:val="32"/>
          <w:szCs w:val="32"/>
        </w:rPr>
        <w:t>年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8</w:t>
      </w:r>
      <w:r>
        <w:rPr>
          <w:rFonts w:hint="eastAsia" w:ascii="黑体" w:hAnsi="黑体" w:eastAsia="黑体"/>
          <w:sz w:val="32"/>
          <w:szCs w:val="32"/>
        </w:rPr>
        <w:t>月</w:t>
      </w:r>
    </w:p>
    <w:p w14:paraId="0198696F">
      <w:pPr>
        <w:jc w:val="center"/>
        <w:rPr>
          <w:rFonts w:ascii="黑体" w:hAnsi="黑体" w:eastAsia="黑体"/>
          <w:sz w:val="44"/>
          <w:szCs w:val="44"/>
        </w:rPr>
        <w:sectPr>
          <w:footerReference r:id="rId3" w:type="default"/>
          <w:pgSz w:w="11906" w:h="16838"/>
          <w:pgMar w:top="1418" w:right="1418" w:bottom="1418" w:left="1418" w:header="851" w:footer="992" w:gutter="0"/>
          <w:pgNumType w:fmt="chineseCounting"/>
          <w:cols w:space="425" w:num="1"/>
          <w:docGrid w:type="lines" w:linePitch="312" w:charSpace="0"/>
        </w:sectPr>
      </w:pPr>
    </w:p>
    <w:sdt>
      <w:sdtPr>
        <w:rPr>
          <w:rFonts w:asciiTheme="minorHAnsi" w:hAnsiTheme="minorHAnsi" w:eastAsiaTheme="minorEastAsia" w:cstheme="minorBidi"/>
          <w:color w:val="auto"/>
          <w:kern w:val="2"/>
          <w:sz w:val="21"/>
          <w:szCs w:val="22"/>
          <w:lang w:val="zh-CN"/>
        </w:rPr>
        <w:id w:val="-1555610841"/>
        <w:docPartObj>
          <w:docPartGallery w:val="Table of Contents"/>
          <w:docPartUnique/>
        </w:docPartObj>
      </w:sdtPr>
      <w:sdtEndPr>
        <w:rPr>
          <w:rFonts w:asciiTheme="minorHAnsi" w:hAnsiTheme="minorHAnsi" w:eastAsiaTheme="minorEastAsia" w:cstheme="minorBidi"/>
          <w:b/>
          <w:bCs/>
          <w:color w:val="auto"/>
          <w:kern w:val="2"/>
          <w:sz w:val="21"/>
          <w:szCs w:val="22"/>
          <w:lang w:val="zh-CN"/>
        </w:rPr>
      </w:sdtEndPr>
      <w:sdtContent>
        <w:p w14:paraId="0C8DB743">
          <w:pPr>
            <w:pStyle w:val="27"/>
            <w:spacing w:before="360" w:after="326" w:afterLines="100"/>
            <w:jc w:val="center"/>
            <w:outlineLvl w:val="1"/>
            <w:rPr>
              <w:b/>
            </w:rPr>
          </w:pPr>
          <w:r>
            <w:rPr>
              <w:b/>
              <w:lang w:val="zh-CN"/>
            </w:rPr>
            <w:t>目</w:t>
          </w:r>
          <w:r>
            <w:rPr>
              <w:rFonts w:hint="eastAsia"/>
              <w:b/>
              <w:lang w:val="zh-CN"/>
            </w:rPr>
            <w:t xml:space="preserve">  </w:t>
          </w:r>
          <w:r>
            <w:rPr>
              <w:b/>
              <w:lang w:val="zh-CN"/>
            </w:rPr>
            <w:t>录</w:t>
          </w:r>
        </w:p>
        <w:p w14:paraId="3AC7EC4B">
          <w:pPr>
            <w:pStyle w:val="10"/>
            <w:tabs>
              <w:tab w:val="right" w:leader="dot" w:pos="9060"/>
            </w:tabs>
            <w:spacing w:before="326" w:beforeLines="100" w:after="326" w:afterLines="100"/>
            <w:jc w:val="center"/>
            <w:rPr>
              <w:rFonts w:asciiTheme="minorHAnsi" w:hAnsiTheme="minorHAnsi" w:cstheme="minorBidi"/>
              <w:sz w:val="21"/>
              <w:szCs w:val="22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r>
            <w:rPr>
              <w:rFonts w:hint="eastAsia" w:ascii="黑体" w:hAnsi="黑体" w:eastAsia="黑体" w:cs="黑体"/>
              <w:sz w:val="44"/>
              <w:szCs w:val="44"/>
            </w:rPr>
            <w:fldChar w:fldCharType="begin"/>
          </w:r>
          <w:r>
            <w:rPr>
              <w:rFonts w:hint="eastAsia" w:ascii="黑体" w:hAnsi="黑体" w:eastAsia="黑体" w:cs="黑体"/>
              <w:sz w:val="44"/>
              <w:szCs w:val="44"/>
            </w:rPr>
            <w:instrText xml:space="preserve"> HYPERLINK \l "_Toc70343734" </w:instrText>
          </w:r>
          <w:r>
            <w:rPr>
              <w:rFonts w:hint="eastAsia" w:ascii="黑体" w:hAnsi="黑体" w:eastAsia="黑体" w:cs="黑体"/>
              <w:sz w:val="44"/>
              <w:szCs w:val="44"/>
            </w:rPr>
            <w:fldChar w:fldCharType="separate"/>
          </w:r>
          <w:r>
            <w:rPr>
              <w:rStyle w:val="17"/>
              <w:rFonts w:hint="eastAsia" w:ascii="黑体" w:hAnsi="黑体" w:eastAsia="黑体" w:cs="黑体"/>
              <w:sz w:val="44"/>
              <w:szCs w:val="44"/>
            </w:rPr>
            <w:t>《</w:t>
          </w:r>
          <w:r>
            <w:rPr>
              <w:rStyle w:val="17"/>
              <w:rFonts w:hint="eastAsia" w:ascii="黑体" w:hAnsi="黑体" w:eastAsia="黑体" w:cs="黑体"/>
              <w:sz w:val="44"/>
              <w:szCs w:val="44"/>
              <w:lang w:val="en-US" w:eastAsia="zh-CN"/>
            </w:rPr>
            <w:t>汽车电路分析与检测</w:t>
          </w:r>
          <w:r>
            <w:rPr>
              <w:rStyle w:val="17"/>
              <w:rFonts w:hint="eastAsia" w:ascii="黑体" w:hAnsi="黑体" w:eastAsia="黑体" w:cs="黑体"/>
              <w:sz w:val="44"/>
              <w:szCs w:val="44"/>
            </w:rPr>
            <w:t>》课程标准</w:t>
          </w:r>
          <w:r>
            <w:rPr>
              <w:rFonts w:hint="eastAsia" w:ascii="黑体" w:hAnsi="黑体" w:eastAsia="黑体" w:cs="黑体"/>
              <w:sz w:val="44"/>
              <w:szCs w:val="44"/>
            </w:rPr>
            <w:fldChar w:fldCharType="end"/>
          </w:r>
        </w:p>
        <w:p w14:paraId="2834DAB9">
          <w:pPr>
            <w:pStyle w:val="11"/>
            <w:keepNext w:val="0"/>
            <w:keepLines w:val="0"/>
            <w:pageBreakBefore w:val="0"/>
            <w:widowControl w:val="0"/>
            <w:tabs>
              <w:tab w:val="right" w:leader="dot" w:pos="9060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before="164" w:beforeLines="50" w:line="300" w:lineRule="auto"/>
            <w:textAlignment w:val="auto"/>
            <w:rPr>
              <w:rFonts w:hint="eastAsia" w:ascii="宋体" w:hAnsi="宋体" w:eastAsia="宋体" w:cs="宋体"/>
              <w:b/>
              <w:bCs/>
              <w:sz w:val="28"/>
              <w:szCs w:val="28"/>
            </w:rPr>
          </w:pPr>
          <w:r>
            <w:rPr>
              <w:rFonts w:hint="eastAsia" w:ascii="宋体" w:hAnsi="宋体" w:eastAsia="宋体" w:cs="宋体"/>
              <w:b/>
              <w:bCs/>
              <w:sz w:val="28"/>
              <w:szCs w:val="28"/>
            </w:rPr>
            <w:fldChar w:fldCharType="begin"/>
          </w:r>
          <w:r>
            <w:rPr>
              <w:rFonts w:hint="eastAsia" w:ascii="宋体" w:hAnsi="宋体" w:eastAsia="宋体" w:cs="宋体"/>
              <w:b/>
              <w:bCs/>
              <w:sz w:val="28"/>
              <w:szCs w:val="28"/>
            </w:rPr>
            <w:instrText xml:space="preserve"> HYPERLINK \l "_Toc70343735" </w:instrText>
          </w:r>
          <w:r>
            <w:rPr>
              <w:rFonts w:hint="eastAsia" w:ascii="宋体" w:hAnsi="宋体" w:eastAsia="宋体" w:cs="宋体"/>
              <w:b/>
              <w:bCs/>
              <w:sz w:val="28"/>
              <w:szCs w:val="28"/>
            </w:rPr>
            <w:fldChar w:fldCharType="separate"/>
          </w:r>
          <w:r>
            <w:rPr>
              <w:rFonts w:hint="eastAsia" w:ascii="宋体" w:hAnsi="宋体" w:eastAsia="宋体" w:cs="宋体"/>
              <w:b/>
              <w:bCs/>
              <w:sz w:val="28"/>
              <w:szCs w:val="28"/>
            </w:rPr>
            <w:t>一、课程定位</w:t>
          </w:r>
          <w:r>
            <w:rPr>
              <w:rFonts w:hint="eastAsia" w:ascii="宋体" w:hAnsi="宋体" w:eastAsia="宋体" w:cs="宋体"/>
              <w:b/>
              <w:bCs/>
              <w:sz w:val="28"/>
              <w:szCs w:val="28"/>
            </w:rPr>
            <w:tab/>
          </w:r>
          <w:r>
            <w:rPr>
              <w:rFonts w:hint="eastAsia" w:ascii="宋体" w:hAnsi="宋体" w:eastAsia="宋体" w:cs="宋体"/>
              <w:b/>
              <w:bCs/>
              <w:sz w:val="28"/>
              <w:szCs w:val="28"/>
            </w:rPr>
            <w:fldChar w:fldCharType="begin"/>
          </w:r>
          <w:r>
            <w:rPr>
              <w:rFonts w:hint="eastAsia" w:ascii="宋体" w:hAnsi="宋体" w:eastAsia="宋体" w:cs="宋体"/>
              <w:b/>
              <w:bCs/>
              <w:sz w:val="28"/>
              <w:szCs w:val="28"/>
            </w:rPr>
            <w:instrText xml:space="preserve"> PAGEREF _Toc70343735 \h </w:instrText>
          </w:r>
          <w:r>
            <w:rPr>
              <w:rFonts w:hint="eastAsia" w:ascii="宋体" w:hAnsi="宋体" w:eastAsia="宋体" w:cs="宋体"/>
              <w:b/>
              <w:bCs/>
              <w:sz w:val="28"/>
              <w:szCs w:val="28"/>
            </w:rPr>
            <w:fldChar w:fldCharType="separate"/>
          </w:r>
          <w:r>
            <w:rPr>
              <w:rFonts w:hint="eastAsia" w:ascii="宋体" w:hAnsi="宋体" w:eastAsia="宋体" w:cs="宋体"/>
              <w:b/>
              <w:bCs/>
              <w:sz w:val="28"/>
              <w:szCs w:val="28"/>
            </w:rPr>
            <w:t>1</w:t>
          </w:r>
          <w:r>
            <w:rPr>
              <w:rFonts w:hint="eastAsia" w:ascii="宋体" w:hAnsi="宋体" w:eastAsia="宋体" w:cs="宋体"/>
              <w:b/>
              <w:bCs/>
              <w:sz w:val="28"/>
              <w:szCs w:val="28"/>
            </w:rPr>
            <w:fldChar w:fldCharType="end"/>
          </w:r>
          <w:r>
            <w:rPr>
              <w:rFonts w:hint="eastAsia" w:ascii="宋体" w:hAnsi="宋体" w:eastAsia="宋体" w:cs="宋体"/>
              <w:b/>
              <w:bCs/>
              <w:sz w:val="28"/>
              <w:szCs w:val="28"/>
            </w:rPr>
            <w:fldChar w:fldCharType="end"/>
          </w:r>
        </w:p>
        <w:p w14:paraId="6E3E40D6">
          <w:pPr>
            <w:pStyle w:val="11"/>
            <w:keepNext w:val="0"/>
            <w:keepLines w:val="0"/>
            <w:pageBreakBefore w:val="0"/>
            <w:widowControl w:val="0"/>
            <w:tabs>
              <w:tab w:val="right" w:leader="dot" w:pos="9060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before="164" w:beforeLines="50" w:line="300" w:lineRule="auto"/>
            <w:textAlignment w:val="auto"/>
            <w:rPr>
              <w:rFonts w:hint="eastAsia" w:ascii="宋体" w:hAnsi="宋体" w:eastAsia="宋体" w:cs="宋体"/>
              <w:b/>
              <w:bCs/>
              <w:sz w:val="28"/>
              <w:szCs w:val="28"/>
            </w:rPr>
          </w:pPr>
          <w:r>
            <w:rPr>
              <w:rFonts w:hint="eastAsia" w:ascii="宋体" w:hAnsi="宋体" w:eastAsia="宋体" w:cs="宋体"/>
              <w:b/>
              <w:bCs/>
              <w:sz w:val="28"/>
              <w:szCs w:val="28"/>
            </w:rPr>
            <w:fldChar w:fldCharType="begin"/>
          </w:r>
          <w:r>
            <w:rPr>
              <w:rFonts w:hint="eastAsia" w:ascii="宋体" w:hAnsi="宋体" w:eastAsia="宋体" w:cs="宋体"/>
              <w:b/>
              <w:bCs/>
              <w:sz w:val="28"/>
              <w:szCs w:val="28"/>
            </w:rPr>
            <w:instrText xml:space="preserve"> HYPERLINK \l "_Toc70343736" </w:instrText>
          </w:r>
          <w:r>
            <w:rPr>
              <w:rFonts w:hint="eastAsia" w:ascii="宋体" w:hAnsi="宋体" w:eastAsia="宋体" w:cs="宋体"/>
              <w:b/>
              <w:bCs/>
              <w:sz w:val="28"/>
              <w:szCs w:val="28"/>
            </w:rPr>
            <w:fldChar w:fldCharType="separate"/>
          </w:r>
          <w:r>
            <w:rPr>
              <w:rFonts w:hint="eastAsia" w:ascii="宋体" w:hAnsi="宋体" w:eastAsia="宋体" w:cs="宋体"/>
              <w:b/>
              <w:bCs/>
              <w:sz w:val="28"/>
              <w:szCs w:val="28"/>
            </w:rPr>
            <w:t>（一）课程地位</w:t>
          </w:r>
          <w:r>
            <w:rPr>
              <w:rFonts w:hint="eastAsia" w:ascii="宋体" w:hAnsi="宋体" w:eastAsia="宋体" w:cs="宋体"/>
              <w:b/>
              <w:bCs/>
              <w:sz w:val="28"/>
              <w:szCs w:val="28"/>
            </w:rPr>
            <w:tab/>
          </w:r>
          <w:r>
            <w:rPr>
              <w:rFonts w:hint="eastAsia" w:ascii="宋体" w:hAnsi="宋体" w:eastAsia="宋体" w:cs="宋体"/>
              <w:b/>
              <w:bCs/>
              <w:sz w:val="28"/>
              <w:szCs w:val="28"/>
            </w:rPr>
            <w:fldChar w:fldCharType="begin"/>
          </w:r>
          <w:r>
            <w:rPr>
              <w:rFonts w:hint="eastAsia" w:ascii="宋体" w:hAnsi="宋体" w:eastAsia="宋体" w:cs="宋体"/>
              <w:b/>
              <w:bCs/>
              <w:sz w:val="28"/>
              <w:szCs w:val="28"/>
            </w:rPr>
            <w:instrText xml:space="preserve"> PAGEREF _Toc70343736 \h </w:instrText>
          </w:r>
          <w:r>
            <w:rPr>
              <w:rFonts w:hint="eastAsia" w:ascii="宋体" w:hAnsi="宋体" w:eastAsia="宋体" w:cs="宋体"/>
              <w:b/>
              <w:bCs/>
              <w:sz w:val="28"/>
              <w:szCs w:val="28"/>
            </w:rPr>
            <w:fldChar w:fldCharType="separate"/>
          </w:r>
          <w:r>
            <w:rPr>
              <w:rFonts w:hint="eastAsia" w:ascii="宋体" w:hAnsi="宋体" w:eastAsia="宋体" w:cs="宋体"/>
              <w:b/>
              <w:bCs/>
              <w:sz w:val="28"/>
              <w:szCs w:val="28"/>
            </w:rPr>
            <w:t>1</w:t>
          </w:r>
          <w:r>
            <w:rPr>
              <w:rFonts w:hint="eastAsia" w:ascii="宋体" w:hAnsi="宋体" w:eastAsia="宋体" w:cs="宋体"/>
              <w:b/>
              <w:bCs/>
              <w:sz w:val="28"/>
              <w:szCs w:val="28"/>
            </w:rPr>
            <w:fldChar w:fldCharType="end"/>
          </w:r>
          <w:r>
            <w:rPr>
              <w:rFonts w:hint="eastAsia" w:ascii="宋体" w:hAnsi="宋体" w:eastAsia="宋体" w:cs="宋体"/>
              <w:b/>
              <w:bCs/>
              <w:sz w:val="28"/>
              <w:szCs w:val="28"/>
            </w:rPr>
            <w:fldChar w:fldCharType="end"/>
          </w:r>
        </w:p>
        <w:p w14:paraId="3D3C0A96">
          <w:pPr>
            <w:pStyle w:val="11"/>
            <w:keepNext w:val="0"/>
            <w:keepLines w:val="0"/>
            <w:pageBreakBefore w:val="0"/>
            <w:widowControl w:val="0"/>
            <w:tabs>
              <w:tab w:val="right" w:leader="dot" w:pos="9060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before="164" w:beforeLines="50" w:line="300" w:lineRule="auto"/>
            <w:textAlignment w:val="auto"/>
            <w:rPr>
              <w:rFonts w:hint="eastAsia" w:ascii="宋体" w:hAnsi="宋体" w:eastAsia="宋体" w:cs="宋体"/>
              <w:b/>
              <w:bCs/>
              <w:sz w:val="28"/>
              <w:szCs w:val="28"/>
            </w:rPr>
          </w:pPr>
          <w:r>
            <w:rPr>
              <w:rFonts w:hint="eastAsia" w:ascii="宋体" w:hAnsi="宋体" w:eastAsia="宋体" w:cs="宋体"/>
              <w:b/>
              <w:bCs/>
              <w:sz w:val="28"/>
              <w:szCs w:val="28"/>
            </w:rPr>
            <w:fldChar w:fldCharType="begin"/>
          </w:r>
          <w:r>
            <w:rPr>
              <w:rFonts w:hint="eastAsia" w:ascii="宋体" w:hAnsi="宋体" w:eastAsia="宋体" w:cs="宋体"/>
              <w:b/>
              <w:bCs/>
              <w:sz w:val="28"/>
              <w:szCs w:val="28"/>
            </w:rPr>
            <w:instrText xml:space="preserve"> HYPERLINK \l "_Toc70343737" </w:instrText>
          </w:r>
          <w:r>
            <w:rPr>
              <w:rFonts w:hint="eastAsia" w:ascii="宋体" w:hAnsi="宋体" w:eastAsia="宋体" w:cs="宋体"/>
              <w:b/>
              <w:bCs/>
              <w:sz w:val="28"/>
              <w:szCs w:val="28"/>
            </w:rPr>
            <w:fldChar w:fldCharType="separate"/>
          </w:r>
          <w:r>
            <w:rPr>
              <w:rFonts w:hint="eastAsia" w:ascii="宋体" w:hAnsi="宋体" w:eastAsia="宋体" w:cs="宋体"/>
              <w:b/>
              <w:bCs/>
              <w:sz w:val="28"/>
              <w:szCs w:val="28"/>
            </w:rPr>
            <w:t>（二）课程的作用</w:t>
          </w:r>
          <w:r>
            <w:rPr>
              <w:rFonts w:hint="eastAsia" w:ascii="宋体" w:hAnsi="宋体" w:eastAsia="宋体" w:cs="宋体"/>
              <w:b/>
              <w:bCs/>
              <w:sz w:val="28"/>
              <w:szCs w:val="28"/>
            </w:rPr>
            <w:tab/>
          </w:r>
          <w:r>
            <w:rPr>
              <w:rFonts w:hint="eastAsia" w:ascii="宋体" w:hAnsi="宋体" w:eastAsia="宋体" w:cs="宋体"/>
              <w:b/>
              <w:bCs/>
              <w:sz w:val="28"/>
              <w:szCs w:val="28"/>
            </w:rPr>
            <w:fldChar w:fldCharType="begin"/>
          </w:r>
          <w:r>
            <w:rPr>
              <w:rFonts w:hint="eastAsia" w:ascii="宋体" w:hAnsi="宋体" w:eastAsia="宋体" w:cs="宋体"/>
              <w:b/>
              <w:bCs/>
              <w:sz w:val="28"/>
              <w:szCs w:val="28"/>
            </w:rPr>
            <w:instrText xml:space="preserve"> PAGEREF _Toc70343737 \h </w:instrText>
          </w:r>
          <w:r>
            <w:rPr>
              <w:rFonts w:hint="eastAsia" w:ascii="宋体" w:hAnsi="宋体" w:eastAsia="宋体" w:cs="宋体"/>
              <w:b/>
              <w:bCs/>
              <w:sz w:val="28"/>
              <w:szCs w:val="28"/>
            </w:rPr>
            <w:fldChar w:fldCharType="separate"/>
          </w:r>
          <w:r>
            <w:rPr>
              <w:rFonts w:hint="eastAsia" w:ascii="宋体" w:hAnsi="宋体" w:eastAsia="宋体" w:cs="宋体"/>
              <w:b/>
              <w:bCs/>
              <w:sz w:val="28"/>
              <w:szCs w:val="28"/>
            </w:rPr>
            <w:t>1</w:t>
          </w:r>
          <w:r>
            <w:rPr>
              <w:rFonts w:hint="eastAsia" w:ascii="宋体" w:hAnsi="宋体" w:eastAsia="宋体" w:cs="宋体"/>
              <w:b/>
              <w:bCs/>
              <w:sz w:val="28"/>
              <w:szCs w:val="28"/>
            </w:rPr>
            <w:fldChar w:fldCharType="end"/>
          </w:r>
          <w:r>
            <w:rPr>
              <w:rFonts w:hint="eastAsia" w:ascii="宋体" w:hAnsi="宋体" w:eastAsia="宋体" w:cs="宋体"/>
              <w:b/>
              <w:bCs/>
              <w:sz w:val="28"/>
              <w:szCs w:val="28"/>
            </w:rPr>
            <w:fldChar w:fldCharType="end"/>
          </w:r>
        </w:p>
        <w:p w14:paraId="16205D0F">
          <w:pPr>
            <w:pStyle w:val="11"/>
            <w:keepNext w:val="0"/>
            <w:keepLines w:val="0"/>
            <w:pageBreakBefore w:val="0"/>
            <w:widowControl w:val="0"/>
            <w:tabs>
              <w:tab w:val="right" w:leader="dot" w:pos="9060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before="164" w:beforeLines="50" w:line="300" w:lineRule="auto"/>
            <w:textAlignment w:val="auto"/>
            <w:rPr>
              <w:rFonts w:hint="eastAsia" w:ascii="宋体" w:hAnsi="宋体" w:eastAsia="宋体" w:cs="宋体"/>
              <w:b/>
              <w:bCs/>
              <w:sz w:val="28"/>
              <w:szCs w:val="28"/>
            </w:rPr>
          </w:pPr>
          <w:r>
            <w:rPr>
              <w:rFonts w:hint="eastAsia" w:ascii="宋体" w:hAnsi="宋体" w:eastAsia="宋体" w:cs="宋体"/>
              <w:b/>
              <w:bCs/>
              <w:sz w:val="28"/>
              <w:szCs w:val="28"/>
            </w:rPr>
            <w:fldChar w:fldCharType="begin"/>
          </w:r>
          <w:r>
            <w:rPr>
              <w:rFonts w:hint="eastAsia" w:ascii="宋体" w:hAnsi="宋体" w:eastAsia="宋体" w:cs="宋体"/>
              <w:b/>
              <w:bCs/>
              <w:sz w:val="28"/>
              <w:szCs w:val="28"/>
            </w:rPr>
            <w:instrText xml:space="preserve"> HYPERLINK \l "_Toc70343738" </w:instrText>
          </w:r>
          <w:r>
            <w:rPr>
              <w:rFonts w:hint="eastAsia" w:ascii="宋体" w:hAnsi="宋体" w:eastAsia="宋体" w:cs="宋体"/>
              <w:b/>
              <w:bCs/>
              <w:sz w:val="28"/>
              <w:szCs w:val="28"/>
            </w:rPr>
            <w:fldChar w:fldCharType="separate"/>
          </w:r>
          <w:r>
            <w:rPr>
              <w:rFonts w:hint="eastAsia" w:ascii="宋体" w:hAnsi="宋体" w:eastAsia="宋体" w:cs="宋体"/>
              <w:b/>
              <w:bCs/>
              <w:sz w:val="28"/>
              <w:szCs w:val="28"/>
            </w:rPr>
            <w:t>二、课程目标</w:t>
          </w:r>
          <w:r>
            <w:rPr>
              <w:rFonts w:hint="eastAsia" w:ascii="宋体" w:hAnsi="宋体" w:eastAsia="宋体" w:cs="宋体"/>
              <w:b/>
              <w:bCs/>
              <w:sz w:val="28"/>
              <w:szCs w:val="28"/>
            </w:rPr>
            <w:tab/>
          </w:r>
          <w:r>
            <w:rPr>
              <w:rFonts w:hint="eastAsia" w:ascii="宋体" w:hAnsi="宋体" w:eastAsia="宋体" w:cs="宋体"/>
              <w:b/>
              <w:bCs/>
              <w:sz w:val="28"/>
              <w:szCs w:val="28"/>
            </w:rPr>
            <w:fldChar w:fldCharType="begin"/>
          </w:r>
          <w:r>
            <w:rPr>
              <w:rFonts w:hint="eastAsia" w:ascii="宋体" w:hAnsi="宋体" w:eastAsia="宋体" w:cs="宋体"/>
              <w:b/>
              <w:bCs/>
              <w:sz w:val="28"/>
              <w:szCs w:val="28"/>
            </w:rPr>
            <w:instrText xml:space="preserve"> PAGEREF _Toc70343738 \h </w:instrText>
          </w:r>
          <w:r>
            <w:rPr>
              <w:rFonts w:hint="eastAsia" w:ascii="宋体" w:hAnsi="宋体" w:eastAsia="宋体" w:cs="宋体"/>
              <w:b/>
              <w:bCs/>
              <w:sz w:val="28"/>
              <w:szCs w:val="28"/>
            </w:rPr>
            <w:fldChar w:fldCharType="separate"/>
          </w:r>
          <w:r>
            <w:rPr>
              <w:rFonts w:hint="eastAsia" w:ascii="宋体" w:hAnsi="宋体" w:eastAsia="宋体" w:cs="宋体"/>
              <w:b/>
              <w:bCs/>
              <w:sz w:val="28"/>
              <w:szCs w:val="28"/>
            </w:rPr>
            <w:t>1</w:t>
          </w:r>
          <w:r>
            <w:rPr>
              <w:rFonts w:hint="eastAsia" w:ascii="宋体" w:hAnsi="宋体" w:eastAsia="宋体" w:cs="宋体"/>
              <w:b/>
              <w:bCs/>
              <w:sz w:val="28"/>
              <w:szCs w:val="28"/>
            </w:rPr>
            <w:fldChar w:fldCharType="end"/>
          </w:r>
          <w:r>
            <w:rPr>
              <w:rFonts w:hint="eastAsia" w:ascii="宋体" w:hAnsi="宋体" w:eastAsia="宋体" w:cs="宋体"/>
              <w:b/>
              <w:bCs/>
              <w:sz w:val="28"/>
              <w:szCs w:val="28"/>
            </w:rPr>
            <w:fldChar w:fldCharType="end"/>
          </w:r>
        </w:p>
        <w:p w14:paraId="3B8E0488">
          <w:pPr>
            <w:pStyle w:val="11"/>
            <w:keepNext w:val="0"/>
            <w:keepLines w:val="0"/>
            <w:pageBreakBefore w:val="0"/>
            <w:widowControl w:val="0"/>
            <w:tabs>
              <w:tab w:val="right" w:leader="dot" w:pos="9060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before="164" w:beforeLines="50" w:line="300" w:lineRule="auto"/>
            <w:textAlignment w:val="auto"/>
            <w:rPr>
              <w:rFonts w:hint="eastAsia" w:ascii="宋体" w:hAnsi="宋体" w:eastAsia="宋体" w:cs="宋体"/>
              <w:b/>
              <w:bCs/>
              <w:sz w:val="28"/>
              <w:szCs w:val="28"/>
            </w:rPr>
          </w:pPr>
          <w:r>
            <w:rPr>
              <w:rFonts w:hint="eastAsia" w:ascii="宋体" w:hAnsi="宋体" w:eastAsia="宋体" w:cs="宋体"/>
              <w:b/>
              <w:bCs/>
              <w:sz w:val="28"/>
              <w:szCs w:val="28"/>
            </w:rPr>
            <w:fldChar w:fldCharType="begin"/>
          </w:r>
          <w:r>
            <w:rPr>
              <w:rFonts w:hint="eastAsia" w:ascii="宋体" w:hAnsi="宋体" w:eastAsia="宋体" w:cs="宋体"/>
              <w:b/>
              <w:bCs/>
              <w:sz w:val="28"/>
              <w:szCs w:val="28"/>
            </w:rPr>
            <w:instrText xml:space="preserve"> HYPERLINK \l "_Toc70343739" </w:instrText>
          </w:r>
          <w:r>
            <w:rPr>
              <w:rFonts w:hint="eastAsia" w:ascii="宋体" w:hAnsi="宋体" w:eastAsia="宋体" w:cs="宋体"/>
              <w:b/>
              <w:bCs/>
              <w:sz w:val="28"/>
              <w:szCs w:val="28"/>
            </w:rPr>
            <w:fldChar w:fldCharType="separate"/>
          </w:r>
          <w:r>
            <w:rPr>
              <w:rFonts w:hint="eastAsia" w:ascii="宋体" w:hAnsi="宋体" w:eastAsia="宋体" w:cs="宋体"/>
              <w:b/>
              <w:bCs/>
              <w:sz w:val="28"/>
              <w:szCs w:val="28"/>
            </w:rPr>
            <w:t>（一）总体目标</w:t>
          </w:r>
          <w:r>
            <w:rPr>
              <w:rFonts w:hint="eastAsia" w:ascii="宋体" w:hAnsi="宋体" w:eastAsia="宋体" w:cs="宋体"/>
              <w:b/>
              <w:bCs/>
              <w:sz w:val="28"/>
              <w:szCs w:val="28"/>
            </w:rPr>
            <w:tab/>
          </w:r>
          <w:r>
            <w:rPr>
              <w:rFonts w:hint="eastAsia" w:ascii="宋体" w:hAnsi="宋体" w:eastAsia="宋体" w:cs="宋体"/>
              <w:b/>
              <w:bCs/>
              <w:sz w:val="28"/>
              <w:szCs w:val="28"/>
            </w:rPr>
            <w:fldChar w:fldCharType="begin"/>
          </w:r>
          <w:r>
            <w:rPr>
              <w:rFonts w:hint="eastAsia" w:ascii="宋体" w:hAnsi="宋体" w:eastAsia="宋体" w:cs="宋体"/>
              <w:b/>
              <w:bCs/>
              <w:sz w:val="28"/>
              <w:szCs w:val="28"/>
            </w:rPr>
            <w:instrText xml:space="preserve"> PAGEREF _Toc70343739 \h </w:instrText>
          </w:r>
          <w:r>
            <w:rPr>
              <w:rFonts w:hint="eastAsia" w:ascii="宋体" w:hAnsi="宋体" w:eastAsia="宋体" w:cs="宋体"/>
              <w:b/>
              <w:bCs/>
              <w:sz w:val="28"/>
              <w:szCs w:val="28"/>
            </w:rPr>
            <w:fldChar w:fldCharType="separate"/>
          </w:r>
          <w:r>
            <w:rPr>
              <w:rFonts w:hint="eastAsia" w:ascii="宋体" w:hAnsi="宋体" w:eastAsia="宋体" w:cs="宋体"/>
              <w:b/>
              <w:bCs/>
              <w:sz w:val="28"/>
              <w:szCs w:val="28"/>
            </w:rPr>
            <w:t>1</w:t>
          </w:r>
          <w:r>
            <w:rPr>
              <w:rFonts w:hint="eastAsia" w:ascii="宋体" w:hAnsi="宋体" w:eastAsia="宋体" w:cs="宋体"/>
              <w:b/>
              <w:bCs/>
              <w:sz w:val="28"/>
              <w:szCs w:val="28"/>
            </w:rPr>
            <w:fldChar w:fldCharType="end"/>
          </w:r>
          <w:r>
            <w:rPr>
              <w:rFonts w:hint="eastAsia" w:ascii="宋体" w:hAnsi="宋体" w:eastAsia="宋体" w:cs="宋体"/>
              <w:b/>
              <w:bCs/>
              <w:sz w:val="28"/>
              <w:szCs w:val="28"/>
            </w:rPr>
            <w:fldChar w:fldCharType="end"/>
          </w:r>
        </w:p>
        <w:p w14:paraId="1BFDB601">
          <w:pPr>
            <w:pStyle w:val="11"/>
            <w:keepNext w:val="0"/>
            <w:keepLines w:val="0"/>
            <w:pageBreakBefore w:val="0"/>
            <w:widowControl w:val="0"/>
            <w:tabs>
              <w:tab w:val="right" w:leader="dot" w:pos="9060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before="164" w:beforeLines="50" w:line="300" w:lineRule="auto"/>
            <w:textAlignment w:val="auto"/>
            <w:rPr>
              <w:rFonts w:hint="eastAsia" w:ascii="宋体" w:hAnsi="宋体" w:eastAsia="宋体" w:cs="宋体"/>
              <w:b/>
              <w:bCs/>
              <w:sz w:val="28"/>
              <w:szCs w:val="28"/>
            </w:rPr>
          </w:pPr>
          <w:r>
            <w:rPr>
              <w:rFonts w:hint="eastAsia" w:ascii="宋体" w:hAnsi="宋体" w:eastAsia="宋体" w:cs="宋体"/>
              <w:b/>
              <w:bCs/>
              <w:sz w:val="28"/>
              <w:szCs w:val="28"/>
            </w:rPr>
            <w:fldChar w:fldCharType="begin"/>
          </w:r>
          <w:r>
            <w:rPr>
              <w:rFonts w:hint="eastAsia" w:ascii="宋体" w:hAnsi="宋体" w:eastAsia="宋体" w:cs="宋体"/>
              <w:b/>
              <w:bCs/>
              <w:sz w:val="28"/>
              <w:szCs w:val="28"/>
            </w:rPr>
            <w:instrText xml:space="preserve"> HYPERLINK \l "_Toc70343740" </w:instrText>
          </w:r>
          <w:r>
            <w:rPr>
              <w:rFonts w:hint="eastAsia" w:ascii="宋体" w:hAnsi="宋体" w:eastAsia="宋体" w:cs="宋体"/>
              <w:b/>
              <w:bCs/>
              <w:sz w:val="28"/>
              <w:szCs w:val="28"/>
            </w:rPr>
            <w:fldChar w:fldCharType="separate"/>
          </w:r>
          <w:r>
            <w:rPr>
              <w:rFonts w:hint="eastAsia" w:ascii="宋体" w:hAnsi="宋体" w:eastAsia="宋体" w:cs="宋体"/>
              <w:b/>
              <w:bCs/>
              <w:sz w:val="28"/>
              <w:szCs w:val="28"/>
            </w:rPr>
            <w:t>（二）具体目标</w:t>
          </w:r>
          <w:r>
            <w:rPr>
              <w:rFonts w:hint="eastAsia" w:ascii="宋体" w:hAnsi="宋体" w:eastAsia="宋体" w:cs="宋体"/>
              <w:b/>
              <w:bCs/>
              <w:sz w:val="28"/>
              <w:szCs w:val="28"/>
            </w:rPr>
            <w:tab/>
          </w:r>
          <w:r>
            <w:rPr>
              <w:rFonts w:hint="eastAsia" w:ascii="宋体" w:hAnsi="宋体" w:eastAsia="宋体" w:cs="宋体"/>
              <w:b/>
              <w:bCs/>
              <w:sz w:val="28"/>
              <w:szCs w:val="28"/>
            </w:rPr>
            <w:fldChar w:fldCharType="begin"/>
          </w:r>
          <w:r>
            <w:rPr>
              <w:rFonts w:hint="eastAsia" w:ascii="宋体" w:hAnsi="宋体" w:eastAsia="宋体" w:cs="宋体"/>
              <w:b/>
              <w:bCs/>
              <w:sz w:val="28"/>
              <w:szCs w:val="28"/>
            </w:rPr>
            <w:instrText xml:space="preserve"> PAGEREF _Toc70343740 \h </w:instrText>
          </w:r>
          <w:r>
            <w:rPr>
              <w:rFonts w:hint="eastAsia" w:ascii="宋体" w:hAnsi="宋体" w:eastAsia="宋体" w:cs="宋体"/>
              <w:b/>
              <w:bCs/>
              <w:sz w:val="28"/>
              <w:szCs w:val="28"/>
            </w:rPr>
            <w:fldChar w:fldCharType="separate"/>
          </w:r>
          <w:r>
            <w:rPr>
              <w:rFonts w:hint="eastAsia" w:ascii="宋体" w:hAnsi="宋体" w:eastAsia="宋体" w:cs="宋体"/>
              <w:b/>
              <w:bCs/>
              <w:sz w:val="28"/>
              <w:szCs w:val="28"/>
            </w:rPr>
            <w:t>1</w:t>
          </w:r>
          <w:r>
            <w:rPr>
              <w:rFonts w:hint="eastAsia" w:ascii="宋体" w:hAnsi="宋体" w:eastAsia="宋体" w:cs="宋体"/>
              <w:b/>
              <w:bCs/>
              <w:sz w:val="28"/>
              <w:szCs w:val="28"/>
            </w:rPr>
            <w:fldChar w:fldCharType="end"/>
          </w:r>
          <w:r>
            <w:rPr>
              <w:rFonts w:hint="eastAsia" w:ascii="宋体" w:hAnsi="宋体" w:eastAsia="宋体" w:cs="宋体"/>
              <w:b/>
              <w:bCs/>
              <w:sz w:val="28"/>
              <w:szCs w:val="28"/>
            </w:rPr>
            <w:fldChar w:fldCharType="end"/>
          </w:r>
        </w:p>
        <w:p w14:paraId="717CE63A">
          <w:pPr>
            <w:pStyle w:val="11"/>
            <w:keepNext w:val="0"/>
            <w:keepLines w:val="0"/>
            <w:pageBreakBefore w:val="0"/>
            <w:widowControl w:val="0"/>
            <w:tabs>
              <w:tab w:val="right" w:leader="dot" w:pos="9060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before="164" w:beforeLines="50" w:line="300" w:lineRule="auto"/>
            <w:textAlignment w:val="auto"/>
            <w:rPr>
              <w:rFonts w:hint="eastAsia" w:ascii="宋体" w:hAnsi="宋体" w:eastAsia="宋体" w:cs="宋体"/>
              <w:b/>
              <w:bCs/>
              <w:sz w:val="28"/>
              <w:szCs w:val="28"/>
            </w:rPr>
          </w:pPr>
          <w:r>
            <w:rPr>
              <w:rFonts w:hint="eastAsia" w:ascii="宋体" w:hAnsi="宋体" w:eastAsia="宋体" w:cs="宋体"/>
              <w:b/>
              <w:bCs/>
              <w:sz w:val="28"/>
              <w:szCs w:val="28"/>
            </w:rPr>
            <w:fldChar w:fldCharType="begin"/>
          </w:r>
          <w:r>
            <w:rPr>
              <w:rFonts w:hint="eastAsia" w:ascii="宋体" w:hAnsi="宋体" w:eastAsia="宋体" w:cs="宋体"/>
              <w:b/>
              <w:bCs/>
              <w:sz w:val="28"/>
              <w:szCs w:val="28"/>
            </w:rPr>
            <w:instrText xml:space="preserve"> HYPERLINK \l "_Toc70343741" </w:instrText>
          </w:r>
          <w:r>
            <w:rPr>
              <w:rFonts w:hint="eastAsia" w:ascii="宋体" w:hAnsi="宋体" w:eastAsia="宋体" w:cs="宋体"/>
              <w:b/>
              <w:bCs/>
              <w:sz w:val="28"/>
              <w:szCs w:val="28"/>
            </w:rPr>
            <w:fldChar w:fldCharType="separate"/>
          </w:r>
          <w:r>
            <w:rPr>
              <w:rFonts w:hint="eastAsia" w:ascii="宋体" w:hAnsi="宋体" w:eastAsia="宋体" w:cs="宋体"/>
              <w:b/>
              <w:bCs/>
              <w:sz w:val="28"/>
              <w:szCs w:val="28"/>
            </w:rPr>
            <w:t>三、课程设计</w:t>
          </w:r>
          <w:r>
            <w:rPr>
              <w:rFonts w:hint="eastAsia" w:ascii="宋体" w:hAnsi="宋体" w:eastAsia="宋体" w:cs="宋体"/>
              <w:b/>
              <w:bCs/>
              <w:sz w:val="28"/>
              <w:szCs w:val="28"/>
            </w:rPr>
            <w:tab/>
          </w:r>
          <w:r>
            <w:rPr>
              <w:rFonts w:hint="eastAsia" w:ascii="宋体" w:hAnsi="宋体" w:eastAsia="宋体" w:cs="宋体"/>
              <w:b/>
              <w:bCs/>
              <w:sz w:val="28"/>
              <w:szCs w:val="28"/>
            </w:rPr>
            <w:fldChar w:fldCharType="begin"/>
          </w:r>
          <w:r>
            <w:rPr>
              <w:rFonts w:hint="eastAsia" w:ascii="宋体" w:hAnsi="宋体" w:eastAsia="宋体" w:cs="宋体"/>
              <w:b/>
              <w:bCs/>
              <w:sz w:val="28"/>
              <w:szCs w:val="28"/>
            </w:rPr>
            <w:instrText xml:space="preserve"> PAGEREF _Toc70343741 \h </w:instrText>
          </w:r>
          <w:r>
            <w:rPr>
              <w:rFonts w:hint="eastAsia" w:ascii="宋体" w:hAnsi="宋体" w:eastAsia="宋体" w:cs="宋体"/>
              <w:b/>
              <w:bCs/>
              <w:sz w:val="28"/>
              <w:szCs w:val="28"/>
            </w:rPr>
            <w:fldChar w:fldCharType="separate"/>
          </w:r>
          <w:r>
            <w:rPr>
              <w:rFonts w:hint="eastAsia" w:ascii="宋体" w:hAnsi="宋体" w:eastAsia="宋体" w:cs="宋体"/>
              <w:b/>
              <w:bCs/>
              <w:sz w:val="28"/>
              <w:szCs w:val="28"/>
            </w:rPr>
            <w:t>2</w:t>
          </w:r>
          <w:r>
            <w:rPr>
              <w:rFonts w:hint="eastAsia" w:ascii="宋体" w:hAnsi="宋体" w:eastAsia="宋体" w:cs="宋体"/>
              <w:b/>
              <w:bCs/>
              <w:sz w:val="28"/>
              <w:szCs w:val="28"/>
            </w:rPr>
            <w:fldChar w:fldCharType="end"/>
          </w:r>
          <w:r>
            <w:rPr>
              <w:rFonts w:hint="eastAsia" w:ascii="宋体" w:hAnsi="宋体" w:eastAsia="宋体" w:cs="宋体"/>
              <w:b/>
              <w:bCs/>
              <w:sz w:val="28"/>
              <w:szCs w:val="28"/>
            </w:rPr>
            <w:fldChar w:fldCharType="end"/>
          </w:r>
        </w:p>
        <w:p w14:paraId="3366A981">
          <w:pPr>
            <w:pStyle w:val="11"/>
            <w:keepNext w:val="0"/>
            <w:keepLines w:val="0"/>
            <w:pageBreakBefore w:val="0"/>
            <w:widowControl w:val="0"/>
            <w:tabs>
              <w:tab w:val="right" w:leader="dot" w:pos="9060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before="164" w:beforeLines="50" w:line="300" w:lineRule="auto"/>
            <w:textAlignment w:val="auto"/>
            <w:rPr>
              <w:rFonts w:hint="eastAsia" w:ascii="宋体" w:hAnsi="宋体" w:eastAsia="宋体" w:cs="宋体"/>
              <w:b/>
              <w:bCs/>
              <w:sz w:val="28"/>
              <w:szCs w:val="28"/>
            </w:rPr>
          </w:pPr>
          <w:r>
            <w:rPr>
              <w:rFonts w:hint="eastAsia" w:ascii="宋体" w:hAnsi="宋体" w:eastAsia="宋体" w:cs="宋体"/>
              <w:b/>
              <w:bCs/>
              <w:sz w:val="28"/>
              <w:szCs w:val="28"/>
            </w:rPr>
            <w:fldChar w:fldCharType="begin"/>
          </w:r>
          <w:r>
            <w:rPr>
              <w:rFonts w:hint="eastAsia" w:ascii="宋体" w:hAnsi="宋体" w:eastAsia="宋体" w:cs="宋体"/>
              <w:b/>
              <w:bCs/>
              <w:sz w:val="28"/>
              <w:szCs w:val="28"/>
            </w:rPr>
            <w:instrText xml:space="preserve"> HYPERLINK \l "_Toc70343742" </w:instrText>
          </w:r>
          <w:r>
            <w:rPr>
              <w:rFonts w:hint="eastAsia" w:ascii="宋体" w:hAnsi="宋体" w:eastAsia="宋体" w:cs="宋体"/>
              <w:b/>
              <w:bCs/>
              <w:sz w:val="28"/>
              <w:szCs w:val="28"/>
            </w:rPr>
            <w:fldChar w:fldCharType="separate"/>
          </w:r>
          <w:r>
            <w:rPr>
              <w:rFonts w:hint="eastAsia" w:ascii="宋体" w:hAnsi="宋体" w:eastAsia="宋体" w:cs="宋体"/>
              <w:b/>
              <w:bCs/>
              <w:sz w:val="28"/>
              <w:szCs w:val="28"/>
            </w:rPr>
            <w:t>（一）课程总体设计理念</w:t>
          </w:r>
          <w:r>
            <w:rPr>
              <w:rFonts w:hint="eastAsia" w:ascii="宋体" w:hAnsi="宋体" w:eastAsia="宋体" w:cs="宋体"/>
              <w:b/>
              <w:bCs/>
              <w:sz w:val="28"/>
              <w:szCs w:val="28"/>
            </w:rPr>
            <w:tab/>
          </w:r>
          <w:r>
            <w:rPr>
              <w:rFonts w:hint="eastAsia" w:ascii="宋体" w:hAnsi="宋体" w:eastAsia="宋体" w:cs="宋体"/>
              <w:b/>
              <w:bCs/>
              <w:sz w:val="28"/>
              <w:szCs w:val="28"/>
            </w:rPr>
            <w:fldChar w:fldCharType="begin"/>
          </w:r>
          <w:r>
            <w:rPr>
              <w:rFonts w:hint="eastAsia" w:ascii="宋体" w:hAnsi="宋体" w:eastAsia="宋体" w:cs="宋体"/>
              <w:b/>
              <w:bCs/>
              <w:sz w:val="28"/>
              <w:szCs w:val="28"/>
            </w:rPr>
            <w:instrText xml:space="preserve"> PAGEREF _Toc70343742 \h </w:instrText>
          </w:r>
          <w:r>
            <w:rPr>
              <w:rFonts w:hint="eastAsia" w:ascii="宋体" w:hAnsi="宋体" w:eastAsia="宋体" w:cs="宋体"/>
              <w:b/>
              <w:bCs/>
              <w:sz w:val="28"/>
              <w:szCs w:val="28"/>
            </w:rPr>
            <w:fldChar w:fldCharType="separate"/>
          </w:r>
          <w:r>
            <w:rPr>
              <w:rFonts w:hint="eastAsia" w:ascii="宋体" w:hAnsi="宋体" w:eastAsia="宋体" w:cs="宋体"/>
              <w:b/>
              <w:bCs/>
              <w:sz w:val="28"/>
              <w:szCs w:val="28"/>
            </w:rPr>
            <w:t>2</w:t>
          </w:r>
          <w:r>
            <w:rPr>
              <w:rFonts w:hint="eastAsia" w:ascii="宋体" w:hAnsi="宋体" w:eastAsia="宋体" w:cs="宋体"/>
              <w:b/>
              <w:bCs/>
              <w:sz w:val="28"/>
              <w:szCs w:val="28"/>
            </w:rPr>
            <w:fldChar w:fldCharType="end"/>
          </w:r>
          <w:r>
            <w:rPr>
              <w:rFonts w:hint="eastAsia" w:ascii="宋体" w:hAnsi="宋体" w:eastAsia="宋体" w:cs="宋体"/>
              <w:b/>
              <w:bCs/>
              <w:sz w:val="28"/>
              <w:szCs w:val="28"/>
            </w:rPr>
            <w:fldChar w:fldCharType="end"/>
          </w:r>
        </w:p>
        <w:p w14:paraId="6605C065">
          <w:pPr>
            <w:pStyle w:val="11"/>
            <w:keepNext w:val="0"/>
            <w:keepLines w:val="0"/>
            <w:pageBreakBefore w:val="0"/>
            <w:widowControl w:val="0"/>
            <w:tabs>
              <w:tab w:val="right" w:leader="dot" w:pos="9060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before="164" w:beforeLines="50" w:line="300" w:lineRule="auto"/>
            <w:textAlignment w:val="auto"/>
            <w:rPr>
              <w:rFonts w:hint="eastAsia" w:ascii="宋体" w:hAnsi="宋体" w:eastAsia="宋体" w:cs="宋体"/>
              <w:b/>
              <w:bCs/>
              <w:sz w:val="28"/>
              <w:szCs w:val="28"/>
            </w:rPr>
          </w:pPr>
          <w:r>
            <w:rPr>
              <w:rFonts w:hint="eastAsia" w:ascii="宋体" w:hAnsi="宋体" w:eastAsia="宋体" w:cs="宋体"/>
              <w:b/>
              <w:bCs/>
              <w:sz w:val="28"/>
              <w:szCs w:val="28"/>
            </w:rPr>
            <w:fldChar w:fldCharType="begin"/>
          </w:r>
          <w:r>
            <w:rPr>
              <w:rFonts w:hint="eastAsia" w:ascii="宋体" w:hAnsi="宋体" w:eastAsia="宋体" w:cs="宋体"/>
              <w:b/>
              <w:bCs/>
              <w:sz w:val="28"/>
              <w:szCs w:val="28"/>
            </w:rPr>
            <w:instrText xml:space="preserve"> HYPERLINK \l "_Toc70343743" </w:instrText>
          </w:r>
          <w:r>
            <w:rPr>
              <w:rFonts w:hint="eastAsia" w:ascii="宋体" w:hAnsi="宋体" w:eastAsia="宋体" w:cs="宋体"/>
              <w:b/>
              <w:bCs/>
              <w:sz w:val="28"/>
              <w:szCs w:val="28"/>
            </w:rPr>
            <w:fldChar w:fldCharType="separate"/>
          </w:r>
          <w:r>
            <w:rPr>
              <w:rFonts w:hint="eastAsia" w:ascii="宋体" w:hAnsi="宋体" w:eastAsia="宋体" w:cs="宋体"/>
              <w:b/>
              <w:bCs/>
              <w:sz w:val="28"/>
              <w:szCs w:val="28"/>
            </w:rPr>
            <w:t>（二）课程设计思路</w:t>
          </w:r>
          <w:r>
            <w:rPr>
              <w:rFonts w:hint="eastAsia" w:ascii="宋体" w:hAnsi="宋体" w:eastAsia="宋体" w:cs="宋体"/>
              <w:b/>
              <w:bCs/>
              <w:sz w:val="28"/>
              <w:szCs w:val="28"/>
            </w:rPr>
            <w:tab/>
          </w:r>
          <w:r>
            <w:rPr>
              <w:rFonts w:hint="eastAsia" w:ascii="宋体" w:hAnsi="宋体" w:eastAsia="宋体" w:cs="宋体"/>
              <w:b/>
              <w:bCs/>
              <w:sz w:val="28"/>
              <w:szCs w:val="28"/>
            </w:rPr>
            <w:fldChar w:fldCharType="begin"/>
          </w:r>
          <w:r>
            <w:rPr>
              <w:rFonts w:hint="eastAsia" w:ascii="宋体" w:hAnsi="宋体" w:eastAsia="宋体" w:cs="宋体"/>
              <w:b/>
              <w:bCs/>
              <w:sz w:val="28"/>
              <w:szCs w:val="28"/>
            </w:rPr>
            <w:instrText xml:space="preserve"> PAGEREF _Toc70343743 \h </w:instrText>
          </w:r>
          <w:r>
            <w:rPr>
              <w:rFonts w:hint="eastAsia" w:ascii="宋体" w:hAnsi="宋体" w:eastAsia="宋体" w:cs="宋体"/>
              <w:b/>
              <w:bCs/>
              <w:sz w:val="28"/>
              <w:szCs w:val="28"/>
            </w:rPr>
            <w:fldChar w:fldCharType="separate"/>
          </w:r>
          <w:r>
            <w:rPr>
              <w:rFonts w:hint="eastAsia" w:ascii="宋体" w:hAnsi="宋体" w:eastAsia="宋体" w:cs="宋体"/>
              <w:b/>
              <w:bCs/>
              <w:sz w:val="28"/>
              <w:szCs w:val="28"/>
            </w:rPr>
            <w:t>3</w:t>
          </w:r>
          <w:r>
            <w:rPr>
              <w:rFonts w:hint="eastAsia" w:ascii="宋体" w:hAnsi="宋体" w:eastAsia="宋体" w:cs="宋体"/>
              <w:b/>
              <w:bCs/>
              <w:sz w:val="28"/>
              <w:szCs w:val="28"/>
            </w:rPr>
            <w:fldChar w:fldCharType="end"/>
          </w:r>
          <w:r>
            <w:rPr>
              <w:rFonts w:hint="eastAsia" w:ascii="宋体" w:hAnsi="宋体" w:eastAsia="宋体" w:cs="宋体"/>
              <w:b/>
              <w:bCs/>
              <w:sz w:val="28"/>
              <w:szCs w:val="28"/>
            </w:rPr>
            <w:fldChar w:fldCharType="end"/>
          </w:r>
        </w:p>
        <w:p w14:paraId="08972D33">
          <w:pPr>
            <w:pStyle w:val="11"/>
            <w:keepNext w:val="0"/>
            <w:keepLines w:val="0"/>
            <w:pageBreakBefore w:val="0"/>
            <w:widowControl w:val="0"/>
            <w:tabs>
              <w:tab w:val="right" w:leader="dot" w:pos="9060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before="164" w:beforeLines="50" w:line="300" w:lineRule="auto"/>
            <w:textAlignment w:val="auto"/>
            <w:rPr>
              <w:rFonts w:hint="eastAsia" w:ascii="宋体" w:hAnsi="宋体" w:eastAsia="宋体" w:cs="宋体"/>
              <w:b/>
              <w:bCs/>
              <w:sz w:val="28"/>
              <w:szCs w:val="28"/>
            </w:rPr>
          </w:pPr>
          <w:r>
            <w:rPr>
              <w:rFonts w:hint="eastAsia" w:ascii="宋体" w:hAnsi="宋体" w:eastAsia="宋体" w:cs="宋体"/>
              <w:b/>
              <w:bCs/>
              <w:sz w:val="28"/>
              <w:szCs w:val="28"/>
            </w:rPr>
            <w:fldChar w:fldCharType="begin"/>
          </w:r>
          <w:r>
            <w:rPr>
              <w:rFonts w:hint="eastAsia" w:ascii="宋体" w:hAnsi="宋体" w:eastAsia="宋体" w:cs="宋体"/>
              <w:b/>
              <w:bCs/>
              <w:sz w:val="28"/>
              <w:szCs w:val="28"/>
            </w:rPr>
            <w:instrText xml:space="preserve"> HYPERLINK \l "_Toc70343744" </w:instrText>
          </w:r>
          <w:r>
            <w:rPr>
              <w:rFonts w:hint="eastAsia" w:ascii="宋体" w:hAnsi="宋体" w:eastAsia="宋体" w:cs="宋体"/>
              <w:b/>
              <w:bCs/>
              <w:sz w:val="28"/>
              <w:szCs w:val="28"/>
            </w:rPr>
            <w:fldChar w:fldCharType="separate"/>
          </w:r>
          <w:r>
            <w:rPr>
              <w:rFonts w:hint="eastAsia" w:ascii="宋体" w:hAnsi="宋体" w:eastAsia="宋体" w:cs="宋体"/>
              <w:b/>
              <w:bCs/>
              <w:sz w:val="28"/>
              <w:szCs w:val="28"/>
            </w:rPr>
            <w:t>四、课程内容</w:t>
          </w:r>
          <w:r>
            <w:rPr>
              <w:rFonts w:hint="eastAsia" w:ascii="宋体" w:hAnsi="宋体" w:eastAsia="宋体" w:cs="宋体"/>
              <w:b/>
              <w:bCs/>
              <w:sz w:val="28"/>
              <w:szCs w:val="28"/>
            </w:rPr>
            <w:tab/>
          </w:r>
          <w:r>
            <w:rPr>
              <w:rFonts w:hint="eastAsia" w:ascii="宋体" w:hAnsi="宋体" w:eastAsia="宋体" w:cs="宋体"/>
              <w:b/>
              <w:bCs/>
              <w:sz w:val="28"/>
              <w:szCs w:val="28"/>
            </w:rPr>
            <w:fldChar w:fldCharType="begin"/>
          </w:r>
          <w:r>
            <w:rPr>
              <w:rFonts w:hint="eastAsia" w:ascii="宋体" w:hAnsi="宋体" w:eastAsia="宋体" w:cs="宋体"/>
              <w:b/>
              <w:bCs/>
              <w:sz w:val="28"/>
              <w:szCs w:val="28"/>
            </w:rPr>
            <w:instrText xml:space="preserve"> PAGEREF _Toc70343744 \h </w:instrText>
          </w:r>
          <w:r>
            <w:rPr>
              <w:rFonts w:hint="eastAsia" w:ascii="宋体" w:hAnsi="宋体" w:eastAsia="宋体" w:cs="宋体"/>
              <w:b/>
              <w:bCs/>
              <w:sz w:val="28"/>
              <w:szCs w:val="28"/>
            </w:rPr>
            <w:fldChar w:fldCharType="separate"/>
          </w:r>
          <w:r>
            <w:rPr>
              <w:rFonts w:hint="eastAsia" w:ascii="宋体" w:hAnsi="宋体" w:eastAsia="宋体" w:cs="宋体"/>
              <w:b/>
              <w:bCs/>
              <w:sz w:val="28"/>
              <w:szCs w:val="28"/>
            </w:rPr>
            <w:t>3</w:t>
          </w:r>
          <w:r>
            <w:rPr>
              <w:rFonts w:hint="eastAsia" w:ascii="宋体" w:hAnsi="宋体" w:eastAsia="宋体" w:cs="宋体"/>
              <w:b/>
              <w:bCs/>
              <w:sz w:val="28"/>
              <w:szCs w:val="28"/>
            </w:rPr>
            <w:fldChar w:fldCharType="end"/>
          </w:r>
          <w:r>
            <w:rPr>
              <w:rFonts w:hint="eastAsia" w:ascii="宋体" w:hAnsi="宋体" w:eastAsia="宋体" w:cs="宋体"/>
              <w:b/>
              <w:bCs/>
              <w:sz w:val="28"/>
              <w:szCs w:val="28"/>
            </w:rPr>
            <w:fldChar w:fldCharType="end"/>
          </w:r>
        </w:p>
        <w:p w14:paraId="4E159F97">
          <w:pPr>
            <w:pStyle w:val="11"/>
            <w:keepNext w:val="0"/>
            <w:keepLines w:val="0"/>
            <w:pageBreakBefore w:val="0"/>
            <w:widowControl w:val="0"/>
            <w:tabs>
              <w:tab w:val="right" w:leader="dot" w:pos="9060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before="164" w:beforeLines="50" w:line="300" w:lineRule="auto"/>
            <w:textAlignment w:val="auto"/>
            <w:rPr>
              <w:rFonts w:hint="eastAsia" w:ascii="宋体" w:hAnsi="宋体" w:eastAsia="宋体" w:cs="宋体"/>
              <w:b/>
              <w:bCs/>
              <w:sz w:val="28"/>
              <w:szCs w:val="28"/>
            </w:rPr>
          </w:pPr>
          <w:r>
            <w:rPr>
              <w:rFonts w:hint="eastAsia" w:ascii="宋体" w:hAnsi="宋体" w:eastAsia="宋体" w:cs="宋体"/>
              <w:b/>
              <w:bCs/>
              <w:sz w:val="28"/>
              <w:szCs w:val="28"/>
            </w:rPr>
            <w:fldChar w:fldCharType="begin"/>
          </w:r>
          <w:r>
            <w:rPr>
              <w:rFonts w:hint="eastAsia" w:ascii="宋体" w:hAnsi="宋体" w:eastAsia="宋体" w:cs="宋体"/>
              <w:b/>
              <w:bCs/>
              <w:sz w:val="28"/>
              <w:szCs w:val="28"/>
            </w:rPr>
            <w:instrText xml:space="preserve"> HYPERLINK \l "_Toc70343745" </w:instrText>
          </w:r>
          <w:r>
            <w:rPr>
              <w:rFonts w:hint="eastAsia" w:ascii="宋体" w:hAnsi="宋体" w:eastAsia="宋体" w:cs="宋体"/>
              <w:b/>
              <w:bCs/>
              <w:sz w:val="28"/>
              <w:szCs w:val="28"/>
            </w:rPr>
            <w:fldChar w:fldCharType="separate"/>
          </w:r>
          <w:r>
            <w:rPr>
              <w:rFonts w:hint="eastAsia" w:ascii="宋体" w:hAnsi="宋体" w:eastAsia="宋体" w:cs="宋体"/>
              <w:b/>
              <w:bCs/>
              <w:sz w:val="28"/>
              <w:szCs w:val="28"/>
            </w:rPr>
            <w:t>（一）课程内容确定的依据</w:t>
          </w:r>
          <w:r>
            <w:rPr>
              <w:rFonts w:hint="eastAsia" w:ascii="宋体" w:hAnsi="宋体" w:eastAsia="宋体" w:cs="宋体"/>
              <w:b/>
              <w:bCs/>
              <w:sz w:val="28"/>
              <w:szCs w:val="28"/>
            </w:rPr>
            <w:tab/>
          </w:r>
          <w:r>
            <w:rPr>
              <w:rFonts w:hint="eastAsia" w:ascii="宋体" w:hAnsi="宋体" w:eastAsia="宋体" w:cs="宋体"/>
              <w:b/>
              <w:bCs/>
              <w:sz w:val="28"/>
              <w:szCs w:val="28"/>
            </w:rPr>
            <w:fldChar w:fldCharType="begin"/>
          </w:r>
          <w:r>
            <w:rPr>
              <w:rFonts w:hint="eastAsia" w:ascii="宋体" w:hAnsi="宋体" w:eastAsia="宋体" w:cs="宋体"/>
              <w:b/>
              <w:bCs/>
              <w:sz w:val="28"/>
              <w:szCs w:val="28"/>
            </w:rPr>
            <w:instrText xml:space="preserve"> PAGEREF _Toc70343745 \h </w:instrText>
          </w:r>
          <w:r>
            <w:rPr>
              <w:rFonts w:hint="eastAsia" w:ascii="宋体" w:hAnsi="宋体" w:eastAsia="宋体" w:cs="宋体"/>
              <w:b/>
              <w:bCs/>
              <w:sz w:val="28"/>
              <w:szCs w:val="28"/>
            </w:rPr>
            <w:fldChar w:fldCharType="separate"/>
          </w:r>
          <w:r>
            <w:rPr>
              <w:rFonts w:hint="eastAsia" w:ascii="宋体" w:hAnsi="宋体" w:eastAsia="宋体" w:cs="宋体"/>
              <w:b/>
              <w:bCs/>
              <w:sz w:val="28"/>
              <w:szCs w:val="28"/>
            </w:rPr>
            <w:t>3</w:t>
          </w:r>
          <w:r>
            <w:rPr>
              <w:rFonts w:hint="eastAsia" w:ascii="宋体" w:hAnsi="宋体" w:eastAsia="宋体" w:cs="宋体"/>
              <w:b/>
              <w:bCs/>
              <w:sz w:val="28"/>
              <w:szCs w:val="28"/>
            </w:rPr>
            <w:fldChar w:fldCharType="end"/>
          </w:r>
          <w:r>
            <w:rPr>
              <w:rFonts w:hint="eastAsia" w:ascii="宋体" w:hAnsi="宋体" w:eastAsia="宋体" w:cs="宋体"/>
              <w:b/>
              <w:bCs/>
              <w:sz w:val="28"/>
              <w:szCs w:val="28"/>
            </w:rPr>
            <w:fldChar w:fldCharType="end"/>
          </w:r>
        </w:p>
        <w:p w14:paraId="11AA9A96">
          <w:pPr>
            <w:pStyle w:val="11"/>
            <w:keepNext w:val="0"/>
            <w:keepLines w:val="0"/>
            <w:pageBreakBefore w:val="0"/>
            <w:widowControl w:val="0"/>
            <w:tabs>
              <w:tab w:val="right" w:leader="dot" w:pos="9060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before="164" w:beforeLines="50" w:line="300" w:lineRule="auto"/>
            <w:textAlignment w:val="auto"/>
            <w:rPr>
              <w:rFonts w:hint="eastAsia" w:ascii="宋体" w:hAnsi="宋体" w:eastAsia="宋体" w:cs="宋体"/>
              <w:b/>
              <w:bCs/>
              <w:sz w:val="28"/>
              <w:szCs w:val="28"/>
            </w:rPr>
          </w:pPr>
          <w:r>
            <w:rPr>
              <w:rFonts w:hint="eastAsia" w:ascii="宋体" w:hAnsi="宋体" w:eastAsia="宋体" w:cs="宋体"/>
              <w:b/>
              <w:bCs/>
              <w:sz w:val="28"/>
              <w:szCs w:val="28"/>
            </w:rPr>
            <w:fldChar w:fldCharType="begin"/>
          </w:r>
          <w:r>
            <w:rPr>
              <w:rFonts w:hint="eastAsia" w:ascii="宋体" w:hAnsi="宋体" w:eastAsia="宋体" w:cs="宋体"/>
              <w:b/>
              <w:bCs/>
              <w:sz w:val="28"/>
              <w:szCs w:val="28"/>
            </w:rPr>
            <w:instrText xml:space="preserve"> HYPERLINK \l "_Toc70343746" </w:instrText>
          </w:r>
          <w:r>
            <w:rPr>
              <w:rFonts w:hint="eastAsia" w:ascii="宋体" w:hAnsi="宋体" w:eastAsia="宋体" w:cs="宋体"/>
              <w:b/>
              <w:bCs/>
              <w:sz w:val="28"/>
              <w:szCs w:val="28"/>
            </w:rPr>
            <w:fldChar w:fldCharType="separate"/>
          </w:r>
          <w:r>
            <w:rPr>
              <w:rFonts w:hint="eastAsia" w:ascii="宋体" w:hAnsi="宋体" w:eastAsia="宋体" w:cs="宋体"/>
              <w:b/>
              <w:bCs/>
              <w:sz w:val="28"/>
              <w:szCs w:val="28"/>
            </w:rPr>
            <w:t>（二）课程内容</w:t>
          </w:r>
          <w:r>
            <w:rPr>
              <w:rFonts w:hint="eastAsia" w:ascii="宋体" w:hAnsi="宋体" w:eastAsia="宋体" w:cs="宋体"/>
              <w:b/>
              <w:bCs/>
              <w:sz w:val="28"/>
              <w:szCs w:val="28"/>
            </w:rPr>
            <w:tab/>
          </w:r>
          <w:r>
            <w:rPr>
              <w:rFonts w:hint="eastAsia" w:ascii="宋体" w:hAnsi="宋体" w:eastAsia="宋体" w:cs="宋体"/>
              <w:b/>
              <w:bCs/>
              <w:sz w:val="28"/>
              <w:szCs w:val="28"/>
            </w:rPr>
            <w:fldChar w:fldCharType="begin"/>
          </w:r>
          <w:r>
            <w:rPr>
              <w:rFonts w:hint="eastAsia" w:ascii="宋体" w:hAnsi="宋体" w:eastAsia="宋体" w:cs="宋体"/>
              <w:b/>
              <w:bCs/>
              <w:sz w:val="28"/>
              <w:szCs w:val="28"/>
            </w:rPr>
            <w:instrText xml:space="preserve"> PAGEREF _Toc70343746 \h </w:instrText>
          </w:r>
          <w:r>
            <w:rPr>
              <w:rFonts w:hint="eastAsia" w:ascii="宋体" w:hAnsi="宋体" w:eastAsia="宋体" w:cs="宋体"/>
              <w:b/>
              <w:bCs/>
              <w:sz w:val="28"/>
              <w:szCs w:val="28"/>
            </w:rPr>
            <w:fldChar w:fldCharType="separate"/>
          </w:r>
          <w:r>
            <w:rPr>
              <w:rFonts w:hint="eastAsia" w:ascii="宋体" w:hAnsi="宋体" w:eastAsia="宋体" w:cs="宋体"/>
              <w:b/>
              <w:bCs/>
              <w:sz w:val="28"/>
              <w:szCs w:val="28"/>
            </w:rPr>
            <w:t>4</w:t>
          </w:r>
          <w:r>
            <w:rPr>
              <w:rFonts w:hint="eastAsia" w:ascii="宋体" w:hAnsi="宋体" w:eastAsia="宋体" w:cs="宋体"/>
              <w:b/>
              <w:bCs/>
              <w:sz w:val="28"/>
              <w:szCs w:val="28"/>
            </w:rPr>
            <w:fldChar w:fldCharType="end"/>
          </w:r>
          <w:r>
            <w:rPr>
              <w:rFonts w:hint="eastAsia" w:ascii="宋体" w:hAnsi="宋体" w:eastAsia="宋体" w:cs="宋体"/>
              <w:b/>
              <w:bCs/>
              <w:sz w:val="28"/>
              <w:szCs w:val="28"/>
            </w:rPr>
            <w:fldChar w:fldCharType="end"/>
          </w:r>
        </w:p>
        <w:p w14:paraId="5019C4FC">
          <w:pPr>
            <w:pStyle w:val="11"/>
            <w:keepNext w:val="0"/>
            <w:keepLines w:val="0"/>
            <w:pageBreakBefore w:val="0"/>
            <w:widowControl w:val="0"/>
            <w:tabs>
              <w:tab w:val="right" w:leader="dot" w:pos="9060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before="164" w:beforeLines="50" w:line="300" w:lineRule="auto"/>
            <w:textAlignment w:val="auto"/>
            <w:rPr>
              <w:rFonts w:hint="eastAsia" w:ascii="宋体" w:hAnsi="宋体" w:eastAsia="宋体" w:cs="宋体"/>
              <w:b/>
              <w:bCs/>
              <w:sz w:val="28"/>
              <w:szCs w:val="28"/>
            </w:rPr>
          </w:pPr>
          <w:r>
            <w:rPr>
              <w:rFonts w:hint="eastAsia" w:ascii="宋体" w:hAnsi="宋体" w:eastAsia="宋体" w:cs="宋体"/>
              <w:b/>
              <w:bCs/>
              <w:sz w:val="28"/>
              <w:szCs w:val="28"/>
            </w:rPr>
            <w:fldChar w:fldCharType="begin"/>
          </w:r>
          <w:r>
            <w:rPr>
              <w:rFonts w:hint="eastAsia" w:ascii="宋体" w:hAnsi="宋体" w:eastAsia="宋体" w:cs="宋体"/>
              <w:b/>
              <w:bCs/>
              <w:sz w:val="28"/>
              <w:szCs w:val="28"/>
            </w:rPr>
            <w:instrText xml:space="preserve"> HYPERLINK \l "_Toc70343747" </w:instrText>
          </w:r>
          <w:r>
            <w:rPr>
              <w:rFonts w:hint="eastAsia" w:ascii="宋体" w:hAnsi="宋体" w:eastAsia="宋体" w:cs="宋体"/>
              <w:b/>
              <w:bCs/>
              <w:sz w:val="28"/>
              <w:szCs w:val="28"/>
            </w:rPr>
            <w:fldChar w:fldCharType="separate"/>
          </w:r>
          <w:r>
            <w:rPr>
              <w:rFonts w:hint="eastAsia" w:ascii="宋体" w:hAnsi="宋体" w:eastAsia="宋体" w:cs="宋体"/>
              <w:b/>
              <w:bCs/>
              <w:sz w:val="28"/>
              <w:szCs w:val="28"/>
            </w:rPr>
            <w:t>五、实施建议</w:t>
          </w:r>
          <w:r>
            <w:rPr>
              <w:rFonts w:hint="eastAsia" w:ascii="宋体" w:hAnsi="宋体" w:eastAsia="宋体" w:cs="宋体"/>
              <w:b/>
              <w:bCs/>
              <w:sz w:val="28"/>
              <w:szCs w:val="28"/>
            </w:rPr>
            <w:tab/>
          </w:r>
          <w:r>
            <w:rPr>
              <w:rFonts w:hint="eastAsia" w:ascii="宋体" w:hAnsi="宋体" w:eastAsia="宋体" w:cs="宋体"/>
              <w:b/>
              <w:bCs/>
              <w:sz w:val="28"/>
              <w:szCs w:val="28"/>
            </w:rPr>
            <w:fldChar w:fldCharType="begin"/>
          </w:r>
          <w:r>
            <w:rPr>
              <w:rFonts w:hint="eastAsia" w:ascii="宋体" w:hAnsi="宋体" w:eastAsia="宋体" w:cs="宋体"/>
              <w:b/>
              <w:bCs/>
              <w:sz w:val="28"/>
              <w:szCs w:val="28"/>
            </w:rPr>
            <w:instrText xml:space="preserve"> PAGEREF _Toc70343747 \h </w:instrText>
          </w:r>
          <w:r>
            <w:rPr>
              <w:rFonts w:hint="eastAsia" w:ascii="宋体" w:hAnsi="宋体" w:eastAsia="宋体" w:cs="宋体"/>
              <w:b/>
              <w:bCs/>
              <w:sz w:val="28"/>
              <w:szCs w:val="28"/>
            </w:rPr>
            <w:fldChar w:fldCharType="separate"/>
          </w:r>
          <w:r>
            <w:rPr>
              <w:rFonts w:hint="eastAsia" w:ascii="宋体" w:hAnsi="宋体" w:eastAsia="宋体" w:cs="宋体"/>
              <w:b/>
              <w:bCs/>
              <w:sz w:val="28"/>
              <w:szCs w:val="28"/>
            </w:rPr>
            <w:t>10</w:t>
          </w:r>
          <w:r>
            <w:rPr>
              <w:rFonts w:hint="eastAsia" w:ascii="宋体" w:hAnsi="宋体" w:eastAsia="宋体" w:cs="宋体"/>
              <w:b/>
              <w:bCs/>
              <w:sz w:val="28"/>
              <w:szCs w:val="28"/>
            </w:rPr>
            <w:fldChar w:fldCharType="end"/>
          </w:r>
          <w:r>
            <w:rPr>
              <w:rFonts w:hint="eastAsia" w:ascii="宋体" w:hAnsi="宋体" w:eastAsia="宋体" w:cs="宋体"/>
              <w:b/>
              <w:bCs/>
              <w:sz w:val="28"/>
              <w:szCs w:val="28"/>
            </w:rPr>
            <w:fldChar w:fldCharType="end"/>
          </w:r>
        </w:p>
        <w:p w14:paraId="7E544AF5">
          <w:pPr>
            <w:pStyle w:val="11"/>
            <w:keepNext w:val="0"/>
            <w:keepLines w:val="0"/>
            <w:pageBreakBefore w:val="0"/>
            <w:widowControl w:val="0"/>
            <w:tabs>
              <w:tab w:val="right" w:leader="dot" w:pos="9060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before="164" w:beforeLines="50" w:line="300" w:lineRule="auto"/>
            <w:textAlignment w:val="auto"/>
          </w:pPr>
          <w:r>
            <w:rPr>
              <w:rFonts w:hint="eastAsia" w:ascii="宋体" w:hAnsi="宋体" w:eastAsia="宋体" w:cs="宋体"/>
              <w:b/>
              <w:bCs/>
              <w:sz w:val="28"/>
              <w:szCs w:val="28"/>
            </w:rPr>
            <w:fldChar w:fldCharType="begin"/>
          </w:r>
          <w:r>
            <w:rPr>
              <w:rFonts w:hint="eastAsia" w:ascii="宋体" w:hAnsi="宋体" w:eastAsia="宋体" w:cs="宋体"/>
              <w:b/>
              <w:bCs/>
              <w:sz w:val="28"/>
              <w:szCs w:val="28"/>
            </w:rPr>
            <w:instrText xml:space="preserve"> HYPERLINK \l "_Toc70343748" </w:instrText>
          </w:r>
          <w:r>
            <w:rPr>
              <w:rFonts w:hint="eastAsia" w:ascii="宋体" w:hAnsi="宋体" w:eastAsia="宋体" w:cs="宋体"/>
              <w:b/>
              <w:bCs/>
              <w:sz w:val="28"/>
              <w:szCs w:val="28"/>
            </w:rPr>
            <w:fldChar w:fldCharType="separate"/>
          </w:r>
          <w:r>
            <w:rPr>
              <w:rFonts w:hint="eastAsia" w:ascii="宋体" w:hAnsi="宋体" w:eastAsia="宋体" w:cs="宋体"/>
              <w:b/>
              <w:bCs/>
              <w:sz w:val="28"/>
              <w:szCs w:val="28"/>
            </w:rPr>
            <w:t>六、其他说明</w:t>
          </w:r>
          <w:r>
            <w:rPr>
              <w:rFonts w:hint="eastAsia" w:ascii="宋体" w:hAnsi="宋体" w:eastAsia="宋体" w:cs="宋体"/>
              <w:b/>
              <w:bCs/>
              <w:sz w:val="28"/>
              <w:szCs w:val="28"/>
            </w:rPr>
            <w:tab/>
          </w:r>
          <w:r>
            <w:rPr>
              <w:rFonts w:hint="eastAsia" w:ascii="宋体" w:hAnsi="宋体" w:eastAsia="宋体" w:cs="宋体"/>
              <w:b/>
              <w:bCs/>
              <w:sz w:val="28"/>
              <w:szCs w:val="28"/>
            </w:rPr>
            <w:fldChar w:fldCharType="begin"/>
          </w:r>
          <w:r>
            <w:rPr>
              <w:rFonts w:hint="eastAsia" w:ascii="宋体" w:hAnsi="宋体" w:eastAsia="宋体" w:cs="宋体"/>
              <w:b/>
              <w:bCs/>
              <w:sz w:val="28"/>
              <w:szCs w:val="28"/>
            </w:rPr>
            <w:instrText xml:space="preserve"> PAGEREF _Toc70343748 \h </w:instrText>
          </w:r>
          <w:r>
            <w:rPr>
              <w:rFonts w:hint="eastAsia" w:ascii="宋体" w:hAnsi="宋体" w:eastAsia="宋体" w:cs="宋体"/>
              <w:b/>
              <w:bCs/>
              <w:sz w:val="28"/>
              <w:szCs w:val="28"/>
            </w:rPr>
            <w:fldChar w:fldCharType="separate"/>
          </w:r>
          <w:r>
            <w:rPr>
              <w:rFonts w:hint="eastAsia" w:ascii="宋体" w:hAnsi="宋体" w:eastAsia="宋体" w:cs="宋体"/>
              <w:b/>
              <w:bCs/>
              <w:sz w:val="28"/>
              <w:szCs w:val="28"/>
            </w:rPr>
            <w:t>10</w:t>
          </w:r>
          <w:r>
            <w:rPr>
              <w:rFonts w:hint="eastAsia" w:ascii="宋体" w:hAnsi="宋体" w:eastAsia="宋体" w:cs="宋体"/>
              <w:b/>
              <w:bCs/>
              <w:sz w:val="28"/>
              <w:szCs w:val="28"/>
            </w:rPr>
            <w:fldChar w:fldCharType="end"/>
          </w:r>
          <w:r>
            <w:rPr>
              <w:rFonts w:hint="eastAsia" w:ascii="宋体" w:hAnsi="宋体" w:eastAsia="宋体" w:cs="宋体"/>
              <w:b/>
              <w:bCs/>
              <w:sz w:val="28"/>
              <w:szCs w:val="28"/>
            </w:rPr>
            <w:fldChar w:fldCharType="end"/>
          </w:r>
        </w:p>
        <w:p w14:paraId="1E64229C">
          <w:pPr>
            <w:rPr>
              <w:rFonts w:ascii="黑体" w:hAnsi="黑体" w:eastAsia="黑体"/>
              <w:sz w:val="44"/>
              <w:szCs w:val="44"/>
            </w:rPr>
          </w:pPr>
          <w:r>
            <w:rPr>
              <w:b/>
              <w:bCs/>
              <w:lang w:val="zh-CN"/>
            </w:rPr>
            <w:fldChar w:fldCharType="end"/>
          </w:r>
        </w:p>
      </w:sdtContent>
    </w:sdt>
    <w:p w14:paraId="5FC4DA68">
      <w:pPr>
        <w:spacing w:before="312" w:beforeLines="100" w:after="312" w:afterLines="100"/>
        <w:jc w:val="center"/>
        <w:outlineLvl w:val="0"/>
        <w:rPr>
          <w:rFonts w:hint="eastAsia" w:ascii="黑体" w:hAnsi="黑体" w:eastAsia="黑体"/>
          <w:sz w:val="44"/>
          <w:szCs w:val="44"/>
        </w:rPr>
        <w:sectPr>
          <w:headerReference r:id="rId4" w:type="default"/>
          <w:footerReference r:id="rId5" w:type="default"/>
          <w:pgSz w:w="11906" w:h="16838"/>
          <w:pgMar w:top="1440" w:right="1800" w:bottom="1440" w:left="1800" w:header="851" w:footer="850" w:gutter="0"/>
          <w:pgNumType w:fmt="decimal" w:start="1"/>
          <w:cols w:space="425" w:num="1"/>
          <w:docGrid w:type="lines" w:linePitch="312" w:charSpace="0"/>
        </w:sectPr>
      </w:pPr>
      <w:bookmarkStart w:id="0" w:name="_Toc70343734"/>
    </w:p>
    <w:p w14:paraId="41293B29">
      <w:pPr>
        <w:spacing w:before="312" w:beforeLines="100" w:after="312" w:afterLines="100"/>
        <w:jc w:val="center"/>
        <w:outlineLvl w:val="0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《</w:t>
      </w:r>
      <w:r>
        <w:rPr>
          <w:rFonts w:hint="eastAsia" w:ascii="黑体" w:hAnsi="黑体" w:eastAsia="黑体"/>
          <w:sz w:val="44"/>
          <w:szCs w:val="44"/>
          <w:lang w:val="en-US" w:eastAsia="zh-CN"/>
        </w:rPr>
        <w:t>汽车电路分析与检测</w:t>
      </w:r>
      <w:r>
        <w:rPr>
          <w:rFonts w:hint="eastAsia" w:ascii="黑体" w:hAnsi="黑体" w:eastAsia="黑体"/>
          <w:sz w:val="44"/>
          <w:szCs w:val="44"/>
        </w:rPr>
        <w:t>》课程</w:t>
      </w:r>
      <w:r>
        <w:rPr>
          <w:rFonts w:ascii="黑体" w:hAnsi="黑体" w:eastAsia="黑体"/>
          <w:sz w:val="44"/>
          <w:szCs w:val="44"/>
        </w:rPr>
        <w:t>标准</w:t>
      </w:r>
      <w:bookmarkEnd w:id="0"/>
    </w:p>
    <w:tbl>
      <w:tblPr>
        <w:tblStyle w:val="14"/>
        <w:tblW w:w="82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142"/>
        <w:gridCol w:w="1418"/>
        <w:gridCol w:w="708"/>
        <w:gridCol w:w="284"/>
        <w:gridCol w:w="850"/>
        <w:gridCol w:w="1560"/>
        <w:gridCol w:w="960"/>
        <w:gridCol w:w="1245"/>
      </w:tblGrid>
      <w:tr w14:paraId="60E718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29" w:type="dxa"/>
            <w:vAlign w:val="center"/>
          </w:tcPr>
          <w:p w14:paraId="61ED4A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 w:val="21"/>
                <w:szCs w:val="21"/>
              </w:rPr>
              <w:t>课程</w:t>
            </w:r>
            <w:r>
              <w:rPr>
                <w:rFonts w:ascii="宋体" w:hAnsi="宋体" w:eastAsia="宋体"/>
                <w:b/>
                <w:bCs/>
                <w:kern w:val="0"/>
                <w:sz w:val="21"/>
                <w:szCs w:val="21"/>
              </w:rPr>
              <w:t>名称</w:t>
            </w:r>
          </w:p>
        </w:tc>
        <w:tc>
          <w:tcPr>
            <w:tcW w:w="7167" w:type="dxa"/>
            <w:gridSpan w:val="8"/>
            <w:vAlign w:val="center"/>
          </w:tcPr>
          <w:p w14:paraId="604371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  <w:t>汽车电路分析与检测</w:t>
            </w:r>
          </w:p>
        </w:tc>
      </w:tr>
      <w:tr w14:paraId="432FB0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29" w:type="dxa"/>
            <w:vAlign w:val="center"/>
          </w:tcPr>
          <w:p w14:paraId="3DD41E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eastAsia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 w:val="21"/>
                <w:szCs w:val="21"/>
              </w:rPr>
              <w:t>课程</w:t>
            </w:r>
            <w:r>
              <w:rPr>
                <w:rFonts w:ascii="宋体" w:hAnsi="宋体" w:eastAsia="宋体"/>
                <w:b/>
                <w:bCs/>
                <w:kern w:val="0"/>
                <w:sz w:val="21"/>
                <w:szCs w:val="21"/>
              </w:rPr>
              <w:t>代码</w:t>
            </w:r>
          </w:p>
        </w:tc>
        <w:tc>
          <w:tcPr>
            <w:tcW w:w="2268" w:type="dxa"/>
            <w:gridSpan w:val="3"/>
            <w:vAlign w:val="center"/>
          </w:tcPr>
          <w:p w14:paraId="7C61F3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  <w:t>10170509</w:t>
            </w:r>
          </w:p>
        </w:tc>
        <w:tc>
          <w:tcPr>
            <w:tcW w:w="1134" w:type="dxa"/>
            <w:gridSpan w:val="2"/>
            <w:vAlign w:val="center"/>
          </w:tcPr>
          <w:p w14:paraId="683CEE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eastAsia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 w:val="21"/>
                <w:szCs w:val="21"/>
              </w:rPr>
              <w:t>学分</w:t>
            </w:r>
          </w:p>
        </w:tc>
        <w:tc>
          <w:tcPr>
            <w:tcW w:w="1560" w:type="dxa"/>
            <w:vAlign w:val="center"/>
          </w:tcPr>
          <w:p w14:paraId="02DF45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960" w:type="dxa"/>
            <w:vAlign w:val="center"/>
          </w:tcPr>
          <w:p w14:paraId="1CA24E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 w:val="21"/>
                <w:szCs w:val="21"/>
              </w:rPr>
              <w:t>学时</w:t>
            </w:r>
          </w:p>
        </w:tc>
        <w:tc>
          <w:tcPr>
            <w:tcW w:w="1245" w:type="dxa"/>
            <w:vAlign w:val="center"/>
          </w:tcPr>
          <w:p w14:paraId="607CC9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  <w:t>72</w:t>
            </w:r>
          </w:p>
        </w:tc>
      </w:tr>
      <w:tr w14:paraId="51D6BE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29" w:type="dxa"/>
            <w:vAlign w:val="center"/>
          </w:tcPr>
          <w:p w14:paraId="14EECE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eastAsia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 w:val="21"/>
                <w:szCs w:val="21"/>
              </w:rPr>
              <w:t>开设学期</w:t>
            </w:r>
          </w:p>
        </w:tc>
        <w:tc>
          <w:tcPr>
            <w:tcW w:w="2268" w:type="dxa"/>
            <w:gridSpan w:val="3"/>
            <w:vAlign w:val="center"/>
          </w:tcPr>
          <w:p w14:paraId="6C0DFC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第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学期</w:t>
            </w:r>
          </w:p>
        </w:tc>
        <w:tc>
          <w:tcPr>
            <w:tcW w:w="1134" w:type="dxa"/>
            <w:gridSpan w:val="2"/>
            <w:vAlign w:val="center"/>
          </w:tcPr>
          <w:p w14:paraId="48EF6B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eastAsia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 w:val="21"/>
                <w:szCs w:val="21"/>
              </w:rPr>
              <w:t>授课</w:t>
            </w:r>
            <w:r>
              <w:rPr>
                <w:rFonts w:ascii="宋体" w:hAnsi="宋体" w:eastAsia="宋体"/>
                <w:b/>
                <w:bCs/>
                <w:kern w:val="0"/>
                <w:sz w:val="21"/>
                <w:szCs w:val="21"/>
              </w:rPr>
              <w:t>对象</w:t>
            </w:r>
          </w:p>
        </w:tc>
        <w:tc>
          <w:tcPr>
            <w:tcW w:w="3765" w:type="dxa"/>
            <w:gridSpan w:val="3"/>
            <w:vAlign w:val="center"/>
          </w:tcPr>
          <w:p w14:paraId="2123B1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汽车电子技术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专业学生</w:t>
            </w:r>
          </w:p>
        </w:tc>
      </w:tr>
      <w:tr w14:paraId="0CCA56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9" w:hRule="atLeast"/>
          <w:jc w:val="center"/>
        </w:trPr>
        <w:tc>
          <w:tcPr>
            <w:tcW w:w="8296" w:type="dxa"/>
            <w:gridSpan w:val="9"/>
            <w:vAlign w:val="center"/>
          </w:tcPr>
          <w:p w14:paraId="0B6BE1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课程</w:t>
            </w:r>
            <w:r>
              <w:rPr>
                <w:rFonts w:ascii="宋体" w:hAnsi="宋体" w:eastAsia="宋体"/>
                <w:kern w:val="0"/>
                <w:sz w:val="21"/>
                <w:szCs w:val="21"/>
              </w:rPr>
              <w:t>性质：</w:t>
            </w:r>
          </w:p>
          <w:p w14:paraId="2BBF01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after="156" w:afterLines="50" w:line="240" w:lineRule="exact"/>
              <w:textAlignment w:val="auto"/>
              <w:rPr>
                <w:rFonts w:cs="仿宋_GB2312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《</w:t>
            </w:r>
            <w:r>
              <w:rPr>
                <w:rFonts w:hint="eastAsia" w:ascii="宋体" w:hAnsi="宋体" w:eastAsia="宋体" w:cs="宋体"/>
                <w:bCs/>
                <w:kern w:val="0"/>
                <w:szCs w:val="21"/>
                <w:lang w:eastAsia="zh-CN"/>
              </w:rPr>
              <w:t>汽车电路分析与检测</w:t>
            </w: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》</w:t>
            </w:r>
            <w:r>
              <w:rPr>
                <w:rFonts w:hint="eastAsia" w:ascii="宋体" w:hAnsi="宋体" w:eastAsia="宋体" w:cs="宋体"/>
                <w:spacing w:val="15"/>
                <w:kern w:val="0"/>
                <w:szCs w:val="21"/>
              </w:rPr>
              <w:t>是面向</w:t>
            </w:r>
            <w:r>
              <w:rPr>
                <w:rFonts w:hint="eastAsia" w:ascii="宋体" w:hAnsi="宋体" w:eastAsia="宋体" w:cs="宋体"/>
                <w:spacing w:val="15"/>
                <w:kern w:val="0"/>
                <w:szCs w:val="21"/>
                <w:lang w:val="en-US" w:eastAsia="zh-CN"/>
              </w:rPr>
              <w:t>汽车电子技术类</w:t>
            </w:r>
            <w:r>
              <w:rPr>
                <w:rFonts w:hint="eastAsia" w:ascii="宋体" w:hAnsi="宋体" w:eastAsia="宋体" w:cs="宋体"/>
                <w:spacing w:val="15"/>
                <w:kern w:val="0"/>
                <w:szCs w:val="21"/>
              </w:rPr>
              <w:t>专业的学生开设一门专业技术基础课程，是以满足社会发展需求为目的，以学院办学定位为前提，通过专业岗位群进行分析调查，形成的一门基于工作过程导向的工学结合的学习领域课程。</w:t>
            </w:r>
          </w:p>
        </w:tc>
      </w:tr>
      <w:tr w14:paraId="3CBF47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271" w:type="dxa"/>
            <w:gridSpan w:val="2"/>
            <w:vAlign w:val="center"/>
          </w:tcPr>
          <w:p w14:paraId="7FB822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 w:val="21"/>
                <w:szCs w:val="21"/>
              </w:rPr>
              <w:t>课程负责</w:t>
            </w:r>
            <w:r>
              <w:rPr>
                <w:rFonts w:ascii="宋体" w:hAnsi="宋体" w:eastAsia="宋体"/>
                <w:b/>
                <w:bCs/>
                <w:kern w:val="0"/>
                <w:sz w:val="21"/>
                <w:szCs w:val="21"/>
              </w:rPr>
              <w:t>人</w:t>
            </w:r>
          </w:p>
        </w:tc>
        <w:tc>
          <w:tcPr>
            <w:tcW w:w="1418" w:type="dxa"/>
            <w:vAlign w:val="center"/>
          </w:tcPr>
          <w:p w14:paraId="7DB4EA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  <w:t>路文杰</w:t>
            </w:r>
          </w:p>
        </w:tc>
        <w:tc>
          <w:tcPr>
            <w:tcW w:w="992" w:type="dxa"/>
            <w:gridSpan w:val="2"/>
            <w:vAlign w:val="center"/>
          </w:tcPr>
          <w:p w14:paraId="4A022C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 w:val="21"/>
                <w:szCs w:val="21"/>
              </w:rPr>
              <w:t>课程教学团队</w:t>
            </w:r>
          </w:p>
        </w:tc>
        <w:tc>
          <w:tcPr>
            <w:tcW w:w="4615" w:type="dxa"/>
            <w:gridSpan w:val="4"/>
            <w:vAlign w:val="center"/>
          </w:tcPr>
          <w:p w14:paraId="7814B2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汽车电子技术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技术专业课程组</w:t>
            </w:r>
          </w:p>
        </w:tc>
      </w:tr>
    </w:tbl>
    <w:p w14:paraId="158A6C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300" w:lineRule="auto"/>
        <w:ind w:firstLine="562" w:firstLineChars="200"/>
        <w:textAlignment w:val="auto"/>
        <w:outlineLvl w:val="1"/>
        <w:rPr>
          <w:rFonts w:ascii="宋体" w:hAnsi="宋体" w:eastAsia="宋体"/>
          <w:b/>
          <w:sz w:val="28"/>
          <w:szCs w:val="28"/>
        </w:rPr>
      </w:pPr>
      <w:bookmarkStart w:id="1" w:name="_Toc68264117"/>
      <w:bookmarkStart w:id="2" w:name="_Toc70343735"/>
      <w:r>
        <w:rPr>
          <w:rFonts w:hint="eastAsia" w:ascii="宋体" w:hAnsi="宋体" w:eastAsia="宋体"/>
          <w:b/>
          <w:sz w:val="28"/>
          <w:szCs w:val="28"/>
        </w:rPr>
        <w:t>一</w:t>
      </w:r>
      <w:r>
        <w:rPr>
          <w:rFonts w:ascii="宋体" w:hAnsi="宋体" w:eastAsia="宋体"/>
          <w:b/>
          <w:sz w:val="28"/>
          <w:szCs w:val="28"/>
        </w:rPr>
        <w:t>、课程</w:t>
      </w:r>
      <w:bookmarkEnd w:id="1"/>
      <w:r>
        <w:rPr>
          <w:rFonts w:hint="eastAsia" w:ascii="宋体" w:hAnsi="宋体" w:eastAsia="宋体"/>
          <w:b/>
          <w:sz w:val="28"/>
          <w:szCs w:val="28"/>
        </w:rPr>
        <w:t>定位</w:t>
      </w:r>
      <w:bookmarkEnd w:id="2"/>
    </w:p>
    <w:p w14:paraId="4F1FDA46">
      <w:pPr>
        <w:pStyle w:val="2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300" w:lineRule="auto"/>
        <w:ind w:left="0" w:firstLine="482" w:firstLineChars="200"/>
        <w:textAlignment w:val="auto"/>
        <w:outlineLvl w:val="2"/>
        <w:rPr>
          <w:rFonts w:ascii="宋体" w:hAnsi="宋体" w:eastAsia="宋体"/>
          <w:b/>
          <w:sz w:val="24"/>
          <w:szCs w:val="24"/>
        </w:rPr>
      </w:pPr>
      <w:bookmarkStart w:id="3" w:name="_Toc70343736"/>
      <w:r>
        <w:rPr>
          <w:rFonts w:hint="eastAsia" w:ascii="宋体" w:hAnsi="宋体" w:eastAsia="宋体"/>
          <w:b/>
          <w:sz w:val="24"/>
          <w:szCs w:val="24"/>
        </w:rPr>
        <w:t>课程</w:t>
      </w:r>
      <w:r>
        <w:rPr>
          <w:rFonts w:ascii="宋体" w:hAnsi="宋体" w:eastAsia="宋体"/>
          <w:b/>
          <w:sz w:val="24"/>
          <w:szCs w:val="24"/>
        </w:rPr>
        <w:t>地位</w:t>
      </w:r>
      <w:bookmarkEnd w:id="3"/>
    </w:p>
    <w:tbl>
      <w:tblPr>
        <w:tblStyle w:val="13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9"/>
        <w:gridCol w:w="6483"/>
      </w:tblGrid>
      <w:tr w14:paraId="09A912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609" w:type="dxa"/>
            <w:shd w:val="clear" w:color="auto" w:fill="auto"/>
            <w:vAlign w:val="center"/>
          </w:tcPr>
          <w:p w14:paraId="713210FD">
            <w:pPr>
              <w:jc w:val="left"/>
              <w:rPr>
                <w:rFonts w:hint="eastAsia"/>
                <w:b/>
                <w:bCs/>
                <w:kern w:val="0"/>
                <w:szCs w:val="21"/>
              </w:rPr>
            </w:pPr>
            <w:bookmarkStart w:id="4" w:name="_Toc70343737"/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学习领域性质</w:t>
            </w:r>
          </w:p>
        </w:tc>
        <w:tc>
          <w:tcPr>
            <w:tcW w:w="6483" w:type="dxa"/>
            <w:shd w:val="clear" w:color="auto" w:fill="auto"/>
            <w:vAlign w:val="center"/>
          </w:tcPr>
          <w:p w14:paraId="3D7BFC04">
            <w:pPr>
              <w:jc w:val="left"/>
              <w:rPr>
                <w:rFonts w:hint="eastAsia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专业</w:t>
            </w: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  <w:t>核心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课学习领域</w:t>
            </w:r>
          </w:p>
        </w:tc>
      </w:tr>
      <w:tr w14:paraId="2A5655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1609" w:type="dxa"/>
            <w:shd w:val="clear" w:color="auto" w:fill="auto"/>
            <w:vAlign w:val="center"/>
          </w:tcPr>
          <w:p w14:paraId="49CAA019">
            <w:pPr>
              <w:jc w:val="left"/>
              <w:rPr>
                <w:rFonts w:hint="eastAsia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学习领域功能</w:t>
            </w:r>
          </w:p>
        </w:tc>
        <w:tc>
          <w:tcPr>
            <w:tcW w:w="6483" w:type="dxa"/>
            <w:shd w:val="clear" w:color="auto" w:fill="auto"/>
            <w:vAlign w:val="center"/>
          </w:tcPr>
          <w:p w14:paraId="2841DEE0">
            <w:pPr>
              <w:jc w:val="left"/>
              <w:rPr>
                <w:rFonts w:hint="eastAsia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根据高职学生的知识基础及就业岗位需求组织教学内容，同时采取适宜的教学方法，教、学、练一体化，注重理论与实践的融合，从而</w:t>
            </w:r>
            <w:r>
              <w:rPr>
                <w:rFonts w:ascii="宋体" w:hAnsi="宋体" w:eastAsia="宋体" w:cs="宋体"/>
                <w:bCs/>
                <w:kern w:val="0"/>
                <w:szCs w:val="21"/>
              </w:rPr>
              <w:t>提高学生分析问题和解决问题的能力</w:t>
            </w: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。</w:t>
            </w:r>
            <w:r>
              <w:rPr>
                <w:rFonts w:ascii="宋体" w:hAnsi="宋体" w:eastAsia="宋体" w:cs="宋体"/>
                <w:bCs/>
                <w:kern w:val="0"/>
                <w:szCs w:val="21"/>
              </w:rPr>
              <w:t>进一步提高学生综合素质，增强适应职业变化的能力，为继续学习打下基础 。</w:t>
            </w:r>
          </w:p>
        </w:tc>
      </w:tr>
      <w:tr w14:paraId="7E7684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609" w:type="dxa"/>
            <w:shd w:val="clear" w:color="auto" w:fill="auto"/>
            <w:vAlign w:val="center"/>
          </w:tcPr>
          <w:p w14:paraId="4999C13C">
            <w:pPr>
              <w:jc w:val="left"/>
              <w:rPr>
                <w:rFonts w:hint="eastAsia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前导学习领域</w:t>
            </w:r>
          </w:p>
        </w:tc>
        <w:tc>
          <w:tcPr>
            <w:tcW w:w="6483" w:type="dxa"/>
            <w:shd w:val="clear" w:color="auto" w:fill="auto"/>
            <w:vAlign w:val="center"/>
          </w:tcPr>
          <w:p w14:paraId="1103D09E">
            <w:pPr>
              <w:jc w:val="left"/>
              <w:rPr>
                <w:rFonts w:hint="eastAsia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《电工技术》 、 《计算机应用》 、 《汽车发动机构造》 、</w:t>
            </w:r>
          </w:p>
        </w:tc>
      </w:tr>
      <w:tr w14:paraId="23AA2D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" w:hRule="atLeast"/>
          <w:jc w:val="center"/>
        </w:trPr>
        <w:tc>
          <w:tcPr>
            <w:tcW w:w="1609" w:type="dxa"/>
            <w:shd w:val="clear" w:color="auto" w:fill="auto"/>
            <w:vAlign w:val="center"/>
          </w:tcPr>
          <w:p w14:paraId="27B209CA">
            <w:pPr>
              <w:jc w:val="left"/>
              <w:rPr>
                <w:rFonts w:hint="eastAsia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平行学习领域</w:t>
            </w:r>
          </w:p>
        </w:tc>
        <w:tc>
          <w:tcPr>
            <w:tcW w:w="6483" w:type="dxa"/>
            <w:shd w:val="clear" w:color="auto" w:fill="auto"/>
            <w:vAlign w:val="center"/>
          </w:tcPr>
          <w:p w14:paraId="42E82E79">
            <w:pPr>
              <w:jc w:val="left"/>
              <w:rPr>
                <w:rFonts w:hint="eastAsia" w:eastAsia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  <w:t xml:space="preserve"> 《汽车电气设备检修》</w:t>
            </w:r>
          </w:p>
        </w:tc>
      </w:tr>
      <w:tr w14:paraId="57B734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609" w:type="dxa"/>
            <w:shd w:val="clear" w:color="auto" w:fill="auto"/>
            <w:vAlign w:val="center"/>
          </w:tcPr>
          <w:p w14:paraId="4CD45303">
            <w:pPr>
              <w:jc w:val="left"/>
              <w:rPr>
                <w:rFonts w:hint="eastAsia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后续学习领域</w:t>
            </w:r>
          </w:p>
        </w:tc>
        <w:tc>
          <w:tcPr>
            <w:tcW w:w="6483" w:type="dxa"/>
            <w:shd w:val="clear" w:color="auto" w:fill="auto"/>
            <w:vAlign w:val="center"/>
          </w:tcPr>
          <w:p w14:paraId="4B98DBF8">
            <w:pPr>
              <w:jc w:val="left"/>
              <w:rPr>
                <w:rFonts w:hint="eastAsia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  <w:t>《发动机电控系统检修》、 《自动变速器检修》 、 《底盘安全电控系统检修》</w:t>
            </w:r>
          </w:p>
        </w:tc>
      </w:tr>
    </w:tbl>
    <w:p w14:paraId="4EEE998D">
      <w:pPr>
        <w:pStyle w:val="22"/>
        <w:numPr>
          <w:ilvl w:val="0"/>
          <w:numId w:val="1"/>
        </w:numPr>
        <w:spacing w:before="156" w:beforeLines="50" w:line="300" w:lineRule="auto"/>
        <w:ind w:firstLineChars="0"/>
        <w:outlineLvl w:val="2"/>
        <w:rPr>
          <w:rFonts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课程</w:t>
      </w:r>
      <w:r>
        <w:rPr>
          <w:rFonts w:ascii="宋体" w:hAnsi="宋体" w:eastAsia="宋体"/>
          <w:b/>
          <w:sz w:val="24"/>
          <w:szCs w:val="24"/>
        </w:rPr>
        <w:t>的作用</w:t>
      </w:r>
      <w:bookmarkEnd w:id="4"/>
    </w:p>
    <w:p w14:paraId="6622B5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300" w:lineRule="auto"/>
        <w:ind w:firstLine="480" w:firstLineChars="200"/>
        <w:textAlignment w:val="auto"/>
        <w:rPr>
          <w:rFonts w:hint="eastAsia" w:ascii="宋体" w:hAnsi="宋体" w:eastAsia="宋体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由于</w:t>
      </w:r>
      <w:r>
        <w:rPr>
          <w:rFonts w:hint="eastAsia" w:ascii="宋体" w:hAnsi="宋体" w:eastAsia="宋体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汽车电路分析与检测</w:t>
      </w:r>
      <w:r>
        <w:rPr>
          <w:rFonts w:hint="eastAsia" w:ascii="宋体" w:hAnsi="宋体" w:eastAsia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课程具有理论体系严密</w:t>
      </w:r>
      <w:r>
        <w:rPr>
          <w:rFonts w:hint="eastAsia" w:ascii="宋体" w:hAnsi="宋体" w:eastAsia="宋体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逻辑性强</w:t>
      </w:r>
      <w:r>
        <w:rPr>
          <w:rFonts w:hint="eastAsia" w:ascii="宋体" w:hAnsi="宋体" w:eastAsia="宋体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有广阔的工程应用背景等特点</w:t>
      </w:r>
      <w:r>
        <w:rPr>
          <w:rFonts w:hint="eastAsia" w:ascii="宋体" w:hAnsi="宋体" w:eastAsia="宋体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因此系统学习电路理论</w:t>
      </w:r>
      <w:r>
        <w:rPr>
          <w:rFonts w:hint="eastAsia" w:ascii="宋体" w:hAnsi="宋体" w:eastAsia="宋体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对培养学生辩证思维能力</w:t>
      </w:r>
      <w:r>
        <w:rPr>
          <w:rFonts w:hint="eastAsia" w:ascii="宋体" w:hAnsi="宋体" w:eastAsia="宋体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树立理论联系实际的科学观点</w:t>
      </w:r>
      <w:r>
        <w:rPr>
          <w:rFonts w:hint="eastAsia" w:ascii="宋体" w:hAnsi="宋体" w:eastAsia="宋体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提高分析问题</w:t>
      </w:r>
      <w:r>
        <w:rPr>
          <w:rFonts w:hint="eastAsia" w:ascii="宋体" w:hAnsi="宋体" w:eastAsia="宋体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宋体" w:hAnsi="宋体" w:eastAsia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解决问题的技能,达到深刻理解、掌握和应用各专业知识的目的都具有非常重要的作用为培养厚基础、宽口径”复合型”高级工程技术人才打下基础</w:t>
      </w:r>
      <w:r>
        <w:rPr>
          <w:rFonts w:hint="eastAsia" w:ascii="宋体" w:hAnsi="宋体" w:eastAsia="宋体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。</w:t>
      </w:r>
    </w:p>
    <w:p w14:paraId="722C3F9D">
      <w:pPr>
        <w:tabs>
          <w:tab w:val="right" w:pos="8306"/>
        </w:tabs>
        <w:spacing w:before="156" w:beforeLines="50" w:line="300" w:lineRule="auto"/>
        <w:ind w:firstLine="562" w:firstLineChars="200"/>
        <w:outlineLvl w:val="1"/>
        <w:rPr>
          <w:rFonts w:ascii="宋体" w:hAnsi="宋体" w:eastAsia="宋体"/>
          <w:b/>
          <w:sz w:val="28"/>
          <w:szCs w:val="28"/>
        </w:rPr>
      </w:pPr>
      <w:bookmarkStart w:id="5" w:name="_Toc70343738"/>
      <w:bookmarkStart w:id="6" w:name="_Toc68264118"/>
      <w:r>
        <w:rPr>
          <w:rFonts w:hint="eastAsia" w:ascii="宋体" w:hAnsi="宋体" w:eastAsia="宋体"/>
          <w:b/>
          <w:sz w:val="28"/>
          <w:szCs w:val="28"/>
        </w:rPr>
        <w:t>二</w:t>
      </w:r>
      <w:r>
        <w:rPr>
          <w:rFonts w:ascii="宋体" w:hAnsi="宋体" w:eastAsia="宋体"/>
          <w:b/>
          <w:sz w:val="28"/>
          <w:szCs w:val="28"/>
        </w:rPr>
        <w:t>、课程目标</w:t>
      </w:r>
      <w:bookmarkEnd w:id="5"/>
      <w:bookmarkEnd w:id="6"/>
      <w:r>
        <w:rPr>
          <w:rFonts w:ascii="宋体" w:hAnsi="宋体" w:eastAsia="宋体"/>
          <w:b/>
          <w:sz w:val="28"/>
          <w:szCs w:val="28"/>
        </w:rPr>
        <w:tab/>
      </w:r>
    </w:p>
    <w:p w14:paraId="0A17D052">
      <w:pPr>
        <w:spacing w:before="156" w:beforeLines="50" w:line="300" w:lineRule="auto"/>
        <w:ind w:firstLine="482" w:firstLineChars="200"/>
        <w:outlineLvl w:val="2"/>
        <w:rPr>
          <w:rFonts w:ascii="宋体" w:hAnsi="宋体" w:eastAsia="宋体"/>
          <w:b/>
          <w:sz w:val="24"/>
          <w:szCs w:val="24"/>
        </w:rPr>
      </w:pPr>
      <w:bookmarkStart w:id="7" w:name="_Toc70343739"/>
      <w:r>
        <w:rPr>
          <w:rFonts w:hint="eastAsia" w:ascii="宋体" w:hAnsi="宋体" w:eastAsia="宋体"/>
          <w:b/>
          <w:sz w:val="24"/>
          <w:szCs w:val="24"/>
        </w:rPr>
        <w:t>（一）总体</w:t>
      </w:r>
      <w:r>
        <w:rPr>
          <w:rFonts w:ascii="宋体" w:hAnsi="宋体" w:eastAsia="宋体"/>
          <w:b/>
          <w:sz w:val="24"/>
          <w:szCs w:val="24"/>
        </w:rPr>
        <w:t>目标</w:t>
      </w:r>
      <w:bookmarkEnd w:id="7"/>
    </w:p>
    <w:p w14:paraId="0DCA6BF5">
      <w:pPr>
        <w:pStyle w:val="2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00" w:lineRule="auto"/>
        <w:ind w:left="482" w:leftChars="0"/>
        <w:textAlignment w:val="auto"/>
        <w:outlineLvl w:val="2"/>
        <w:rPr>
          <w:rFonts w:hint="eastAsia" w:ascii="宋体" w:hAnsi="宋体" w:eastAsia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bookmarkStart w:id="8" w:name="_Toc70343740"/>
      <w:r>
        <w:rPr>
          <w:rFonts w:hint="eastAsia" w:ascii="宋体" w:hAnsi="宋体" w:eastAsia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通过任务引领的项目活动，使学生具备汽车电路分析基础知识，具有汽车电</w:t>
      </w:r>
    </w:p>
    <w:p w14:paraId="00804380">
      <w:pPr>
        <w:pStyle w:val="2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00" w:lineRule="auto"/>
        <w:textAlignment w:val="auto"/>
        <w:outlineLvl w:val="2"/>
        <w:rPr>
          <w:rFonts w:hint="eastAsia" w:ascii="宋体" w:hAnsi="宋体" w:eastAsia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气系统故障诊断的能力，最终使学生具备一定现场分析、解决汽车实际汽车电气</w:t>
      </w:r>
    </w:p>
    <w:p w14:paraId="3273DA1A">
      <w:pPr>
        <w:pStyle w:val="2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00" w:lineRule="auto"/>
        <w:textAlignment w:val="auto"/>
        <w:outlineLvl w:val="2"/>
        <w:rPr>
          <w:rFonts w:hint="eastAsia" w:ascii="宋体" w:hAnsi="宋体" w:eastAsia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系统问题的能力，培养学生爱岗敬业、团结协作、吃苦耐劳的职业精神与创新设</w:t>
      </w:r>
    </w:p>
    <w:p w14:paraId="614DD119">
      <w:pPr>
        <w:pStyle w:val="2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00" w:lineRule="auto"/>
        <w:textAlignment w:val="auto"/>
        <w:outlineLvl w:val="2"/>
        <w:rPr>
          <w:rFonts w:hint="eastAsia" w:ascii="宋体" w:hAnsi="宋体" w:eastAsia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计意识。 </w:t>
      </w:r>
    </w:p>
    <w:p w14:paraId="7D252271">
      <w:pPr>
        <w:pStyle w:val="2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00" w:lineRule="auto"/>
        <w:textAlignment w:val="auto"/>
        <w:outlineLvl w:val="2"/>
        <w:rPr>
          <w:rFonts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  <w:lang w:eastAsia="zh-CN"/>
        </w:rPr>
        <w:t>（</w:t>
      </w:r>
      <w:r>
        <w:rPr>
          <w:rFonts w:hint="eastAsia" w:ascii="宋体" w:hAnsi="宋体" w:eastAsia="宋体"/>
          <w:b/>
          <w:sz w:val="24"/>
          <w:szCs w:val="24"/>
          <w:lang w:val="en-US" w:eastAsia="zh-CN"/>
        </w:rPr>
        <w:t>二</w:t>
      </w:r>
      <w:r>
        <w:rPr>
          <w:rFonts w:hint="eastAsia" w:ascii="宋体" w:hAnsi="宋体" w:eastAsia="宋体"/>
          <w:b/>
          <w:sz w:val="24"/>
          <w:szCs w:val="24"/>
          <w:lang w:eastAsia="zh-CN"/>
        </w:rPr>
        <w:t>）</w:t>
      </w:r>
      <w:r>
        <w:rPr>
          <w:rFonts w:hint="eastAsia" w:ascii="宋体" w:hAnsi="宋体" w:eastAsia="宋体"/>
          <w:b/>
          <w:sz w:val="24"/>
          <w:szCs w:val="24"/>
        </w:rPr>
        <w:t>具体</w:t>
      </w:r>
      <w:r>
        <w:rPr>
          <w:rFonts w:ascii="宋体" w:hAnsi="宋体" w:eastAsia="宋体"/>
          <w:b/>
          <w:sz w:val="24"/>
          <w:szCs w:val="24"/>
        </w:rPr>
        <w:t>目标</w:t>
      </w:r>
      <w:bookmarkEnd w:id="8"/>
    </w:p>
    <w:p w14:paraId="70D8F24E">
      <w:pPr>
        <w:pStyle w:val="2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00" w:lineRule="auto"/>
        <w:ind w:left="0" w:leftChars="0" w:firstLine="482" w:firstLineChars="200"/>
        <w:jc w:val="left"/>
        <w:textAlignment w:val="auto"/>
        <w:rPr>
          <w:rFonts w:ascii="宋体" w:hAnsi="宋体" w:eastAsia="宋体"/>
          <w:b/>
          <w:bCs/>
          <w:sz w:val="24"/>
          <w:szCs w:val="24"/>
        </w:rPr>
      </w:pPr>
      <w:bookmarkStart w:id="9" w:name="_Toc70343741"/>
      <w:bookmarkStart w:id="10" w:name="_Toc68264119"/>
      <w:r>
        <w:rPr>
          <w:rFonts w:hint="eastAsia" w:ascii="宋体" w:hAnsi="宋体" w:eastAsia="宋体"/>
          <w:b/>
          <w:bCs/>
          <w:sz w:val="24"/>
          <w:szCs w:val="24"/>
        </w:rPr>
        <w:t>1．</w:t>
      </w:r>
      <w:r>
        <w:rPr>
          <w:rFonts w:hint="eastAsia" w:ascii="宋体" w:hAnsi="宋体" w:eastAsia="宋体"/>
          <w:b/>
          <w:bCs/>
          <w:sz w:val="24"/>
          <w:szCs w:val="24"/>
          <w:lang w:val="en-US" w:eastAsia="zh-CN"/>
        </w:rPr>
        <w:t>知识</w:t>
      </w:r>
      <w:r>
        <w:rPr>
          <w:rFonts w:hint="eastAsia" w:ascii="宋体" w:hAnsi="宋体" w:eastAsia="宋体"/>
          <w:b/>
          <w:bCs/>
          <w:sz w:val="24"/>
          <w:szCs w:val="24"/>
        </w:rPr>
        <w:t xml:space="preserve">目标 </w:t>
      </w:r>
    </w:p>
    <w:p w14:paraId="30F43D0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0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Cs/>
          <w:kern w:val="0"/>
          <w:sz w:val="24"/>
          <w:lang w:val="en-US" w:eastAsia="zh-CN"/>
        </w:rPr>
      </w:pPr>
      <w:r>
        <w:rPr>
          <w:rFonts w:hint="eastAsia" w:ascii="宋体" w:hAnsi="宋体" w:eastAsia="宋体" w:cs="宋体"/>
          <w:bCs/>
          <w:kern w:val="0"/>
          <w:sz w:val="24"/>
          <w:lang w:val="en-US" w:eastAsia="zh-CN"/>
        </w:rPr>
        <w:t xml:space="preserve">（1）认知汽车电路的组成及基本特点。 </w:t>
      </w:r>
    </w:p>
    <w:p w14:paraId="578463A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0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Cs/>
          <w:kern w:val="0"/>
          <w:sz w:val="24"/>
          <w:lang w:val="en-US" w:eastAsia="zh-CN"/>
        </w:rPr>
      </w:pPr>
      <w:r>
        <w:rPr>
          <w:rFonts w:hint="eastAsia" w:ascii="宋体" w:hAnsi="宋体" w:eastAsia="宋体" w:cs="宋体"/>
          <w:bCs/>
          <w:kern w:val="0"/>
          <w:sz w:val="24"/>
          <w:lang w:val="en-US" w:eastAsia="zh-CN"/>
        </w:rPr>
        <w:t xml:space="preserve">（2）具有全车电路图的类型识别和常见电路分析的基本知识。 </w:t>
      </w:r>
    </w:p>
    <w:p w14:paraId="72B821F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0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Cs/>
          <w:kern w:val="0"/>
          <w:sz w:val="24"/>
          <w:lang w:val="en-US" w:eastAsia="zh-CN"/>
        </w:rPr>
      </w:pPr>
      <w:r>
        <w:rPr>
          <w:rFonts w:hint="eastAsia" w:ascii="宋体" w:hAnsi="宋体" w:eastAsia="宋体" w:cs="宋体"/>
          <w:bCs/>
          <w:kern w:val="0"/>
          <w:sz w:val="24"/>
          <w:lang w:val="en-US" w:eastAsia="zh-CN"/>
        </w:rPr>
        <w:t xml:space="preserve">（3）掌握汽车电气各系统的电路原理。 </w:t>
      </w:r>
    </w:p>
    <w:p w14:paraId="75AA2D7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0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Cs/>
          <w:kern w:val="0"/>
          <w:sz w:val="24"/>
          <w:lang w:val="en-US" w:eastAsia="zh-CN"/>
        </w:rPr>
      </w:pPr>
      <w:r>
        <w:rPr>
          <w:rFonts w:hint="eastAsia" w:ascii="宋体" w:hAnsi="宋体" w:eastAsia="宋体" w:cs="宋体"/>
          <w:bCs/>
          <w:kern w:val="0"/>
          <w:sz w:val="24"/>
          <w:lang w:val="en-US" w:eastAsia="zh-CN"/>
        </w:rPr>
        <w:t>（4）掌握电路阅读方法。</w:t>
      </w:r>
    </w:p>
    <w:p w14:paraId="48F4963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00" w:lineRule="auto"/>
        <w:ind w:firstLine="482" w:firstLineChars="200"/>
        <w:jc w:val="left"/>
        <w:textAlignment w:val="auto"/>
        <w:rPr>
          <w:rFonts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2</w:t>
      </w:r>
      <w:r>
        <w:rPr>
          <w:rFonts w:ascii="宋体" w:hAnsi="宋体" w:eastAsia="宋体"/>
          <w:b/>
          <w:bCs/>
          <w:sz w:val="24"/>
          <w:szCs w:val="24"/>
        </w:rPr>
        <w:t>.</w:t>
      </w:r>
      <w:r>
        <w:rPr>
          <w:rFonts w:hint="eastAsia" w:ascii="宋体" w:hAnsi="宋体" w:eastAsia="宋体"/>
          <w:b/>
          <w:bCs/>
          <w:sz w:val="24"/>
          <w:szCs w:val="24"/>
          <w:lang w:val="en-US" w:eastAsia="zh-CN"/>
        </w:rPr>
        <w:t>能力</w:t>
      </w:r>
      <w:r>
        <w:rPr>
          <w:rFonts w:hint="eastAsia" w:ascii="宋体" w:hAnsi="宋体" w:eastAsia="宋体"/>
          <w:b/>
          <w:bCs/>
          <w:sz w:val="24"/>
          <w:szCs w:val="24"/>
        </w:rPr>
        <w:t xml:space="preserve">目标 </w:t>
      </w:r>
    </w:p>
    <w:p w14:paraId="6022ADD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00" w:lineRule="auto"/>
        <w:ind w:firstLine="480" w:firstLineChars="200"/>
        <w:jc w:val="left"/>
        <w:textAlignment w:val="auto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 xml:space="preserve">（1）能够正确查找维修手册、电路图册等资料。 </w:t>
      </w:r>
    </w:p>
    <w:p w14:paraId="3E47F0E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00" w:lineRule="auto"/>
        <w:ind w:firstLine="480" w:firstLineChars="200"/>
        <w:jc w:val="left"/>
        <w:textAlignment w:val="auto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（2）能熟练使用汽车电路分析仪器与设备</w:t>
      </w:r>
      <w:r>
        <w:rPr>
          <w:rFonts w:hint="eastAsia" w:ascii="宋体" w:hAnsi="宋体" w:eastAsia="宋体"/>
          <w:sz w:val="24"/>
          <w:szCs w:val="24"/>
          <w:lang w:eastAsia="zh-CN"/>
        </w:rPr>
        <w:t>。</w:t>
      </w:r>
      <w:r>
        <w:rPr>
          <w:rFonts w:hint="eastAsia" w:ascii="宋体" w:hAnsi="宋体" w:eastAsia="宋体"/>
          <w:sz w:val="24"/>
          <w:szCs w:val="24"/>
        </w:rPr>
        <w:t xml:space="preserve"> </w:t>
      </w:r>
    </w:p>
    <w:p w14:paraId="2A6E2A0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00" w:lineRule="auto"/>
        <w:ind w:firstLine="480" w:firstLineChars="200"/>
        <w:jc w:val="left"/>
        <w:textAlignment w:val="auto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（3）学会看懂电路图，能独立制定维修工作计划</w:t>
      </w:r>
      <w:r>
        <w:rPr>
          <w:rFonts w:hint="eastAsia" w:ascii="宋体" w:hAnsi="宋体" w:eastAsia="宋体"/>
          <w:sz w:val="24"/>
          <w:szCs w:val="24"/>
          <w:lang w:eastAsia="zh-CN"/>
        </w:rPr>
        <w:t>。</w:t>
      </w:r>
      <w:r>
        <w:rPr>
          <w:rFonts w:hint="eastAsia" w:ascii="宋体" w:hAnsi="宋体" w:eastAsia="宋体"/>
          <w:sz w:val="24"/>
          <w:szCs w:val="24"/>
        </w:rPr>
        <w:t xml:space="preserve"> </w:t>
      </w:r>
    </w:p>
    <w:p w14:paraId="610DF02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00" w:lineRule="auto"/>
        <w:ind w:firstLine="480" w:firstLineChars="200"/>
        <w:jc w:val="left"/>
        <w:textAlignment w:val="auto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 xml:space="preserve">（4）能熟练进行汽车常见电气系统故障的诊断。 </w:t>
      </w:r>
    </w:p>
    <w:p w14:paraId="07341D8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00" w:lineRule="auto"/>
        <w:ind w:firstLine="480" w:firstLineChars="200"/>
        <w:jc w:val="left"/>
        <w:textAlignment w:val="auto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 xml:space="preserve">（5）能利用万用表，检修并排除电路的常见故障。 </w:t>
      </w:r>
    </w:p>
    <w:p w14:paraId="7174077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00" w:lineRule="auto"/>
        <w:ind w:firstLine="482" w:firstLineChars="200"/>
        <w:jc w:val="left"/>
        <w:textAlignment w:val="auto"/>
        <w:rPr>
          <w:rFonts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3</w:t>
      </w:r>
      <w:r>
        <w:rPr>
          <w:rFonts w:ascii="宋体" w:hAnsi="宋体" w:eastAsia="宋体"/>
          <w:b/>
          <w:bCs/>
          <w:sz w:val="24"/>
          <w:szCs w:val="24"/>
        </w:rPr>
        <w:t>.</w:t>
      </w:r>
      <w:r>
        <w:rPr>
          <w:rFonts w:hint="eastAsia" w:ascii="宋体" w:hAnsi="宋体" w:eastAsia="宋体"/>
          <w:b/>
          <w:bCs/>
          <w:sz w:val="24"/>
          <w:szCs w:val="24"/>
        </w:rPr>
        <w:t xml:space="preserve">素质目标 </w:t>
      </w:r>
    </w:p>
    <w:p w14:paraId="2EF6D6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300" w:lineRule="auto"/>
        <w:ind w:firstLine="480" w:firstLineChars="200"/>
        <w:textAlignment w:val="auto"/>
        <w:outlineLvl w:val="1"/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 xml:space="preserve">（1）培养学生乐与思考、敢于实践、做事认真的工作作风； </w:t>
      </w:r>
    </w:p>
    <w:p w14:paraId="2ECE18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300" w:lineRule="auto"/>
        <w:ind w:firstLine="480" w:firstLineChars="200"/>
        <w:textAlignment w:val="auto"/>
        <w:outlineLvl w:val="1"/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 xml:space="preserve">（2）培养学生好学、严谨、谦虚、不怕苦的工作学习态度； </w:t>
      </w:r>
    </w:p>
    <w:p w14:paraId="6B02D5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300" w:lineRule="auto"/>
        <w:ind w:firstLine="480" w:firstLineChars="200"/>
        <w:textAlignment w:val="auto"/>
        <w:outlineLvl w:val="1"/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 xml:space="preserve">（3）培养学生自我检查、自我学习、自我促进、自我发展、善于沟通交流和团队协助的能力。 </w:t>
      </w:r>
    </w:p>
    <w:p w14:paraId="170608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300" w:lineRule="auto"/>
        <w:ind w:firstLine="480" w:firstLineChars="200"/>
        <w:textAlignment w:val="auto"/>
        <w:outlineLvl w:val="1"/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 xml:space="preserve">（4）具有从事本专业工作的安全生产、环境保护、职业道德等意识，能遵纪守法； </w:t>
      </w:r>
    </w:p>
    <w:p w14:paraId="675002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300" w:lineRule="auto"/>
        <w:ind w:firstLine="480" w:firstLineChars="200"/>
        <w:textAlignment w:val="auto"/>
        <w:outlineLvl w:val="1"/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 xml:space="preserve">（5）具有较强的服务意识； </w:t>
      </w:r>
    </w:p>
    <w:p w14:paraId="7FBE66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300" w:lineRule="auto"/>
        <w:ind w:firstLine="480" w:firstLineChars="200"/>
        <w:textAlignment w:val="auto"/>
        <w:outlineLvl w:val="1"/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（6）具有一丝不苟、精益求精的工作作风。</w:t>
      </w:r>
    </w:p>
    <w:p w14:paraId="4E3EA6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300" w:lineRule="auto"/>
        <w:ind w:firstLine="562" w:firstLineChars="200"/>
        <w:textAlignment w:val="auto"/>
        <w:outlineLvl w:val="1"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三</w:t>
      </w:r>
      <w:r>
        <w:rPr>
          <w:rFonts w:ascii="宋体" w:hAnsi="宋体" w:eastAsia="宋体"/>
          <w:b/>
          <w:sz w:val="28"/>
          <w:szCs w:val="28"/>
        </w:rPr>
        <w:t>、课程</w:t>
      </w:r>
      <w:r>
        <w:rPr>
          <w:rFonts w:hint="eastAsia" w:ascii="宋体" w:hAnsi="宋体" w:eastAsia="宋体"/>
          <w:b/>
          <w:sz w:val="28"/>
          <w:szCs w:val="28"/>
        </w:rPr>
        <w:t>设计</w:t>
      </w:r>
      <w:bookmarkEnd w:id="9"/>
      <w:bookmarkEnd w:id="10"/>
    </w:p>
    <w:p w14:paraId="76D552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300" w:lineRule="auto"/>
        <w:ind w:firstLine="482" w:firstLineChars="200"/>
        <w:textAlignment w:val="auto"/>
        <w:outlineLvl w:val="2"/>
        <w:rPr>
          <w:rFonts w:ascii="宋体" w:hAnsi="宋体" w:eastAsia="宋体"/>
          <w:b/>
          <w:sz w:val="24"/>
          <w:szCs w:val="24"/>
        </w:rPr>
      </w:pPr>
      <w:bookmarkStart w:id="11" w:name="_Toc70343742"/>
      <w:r>
        <w:rPr>
          <w:rFonts w:hint="eastAsia" w:ascii="宋体" w:hAnsi="宋体" w:eastAsia="宋体"/>
          <w:b/>
          <w:sz w:val="24"/>
          <w:szCs w:val="24"/>
        </w:rPr>
        <w:t>（一</w:t>
      </w:r>
      <w:r>
        <w:rPr>
          <w:rFonts w:ascii="宋体" w:hAnsi="宋体" w:eastAsia="宋体"/>
          <w:b/>
          <w:sz w:val="24"/>
          <w:szCs w:val="24"/>
        </w:rPr>
        <w:t>）</w:t>
      </w:r>
      <w:r>
        <w:rPr>
          <w:rFonts w:hint="eastAsia" w:ascii="宋体" w:hAnsi="宋体" w:eastAsia="宋体"/>
          <w:b/>
          <w:sz w:val="24"/>
          <w:szCs w:val="24"/>
        </w:rPr>
        <w:t>课程总体</w:t>
      </w:r>
      <w:r>
        <w:rPr>
          <w:rFonts w:ascii="宋体" w:hAnsi="宋体" w:eastAsia="宋体"/>
          <w:b/>
          <w:sz w:val="24"/>
          <w:szCs w:val="24"/>
        </w:rPr>
        <w:t>设计理念</w:t>
      </w:r>
      <w:bookmarkEnd w:id="11"/>
    </w:p>
    <w:p w14:paraId="4829F6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300" w:lineRule="auto"/>
        <w:ind w:firstLine="480" w:firstLineChars="200"/>
        <w:textAlignment w:val="auto"/>
        <w:outlineLvl w:val="9"/>
        <w:rPr>
          <w:rFonts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本课程是贯彻教育部关于高等职业教育改革精神，体现以</w:t>
      </w:r>
      <w:r>
        <w:rPr>
          <w:rFonts w:ascii="宋体" w:hAnsi="宋体" w:eastAsia="宋体"/>
          <w:sz w:val="24"/>
          <w:szCs w:val="24"/>
        </w:rPr>
        <w:t xml:space="preserve"> “</w:t>
      </w:r>
      <w:r>
        <w:rPr>
          <w:rFonts w:hint="eastAsia" w:ascii="宋体" w:hAnsi="宋体" w:eastAsia="宋体"/>
          <w:sz w:val="24"/>
          <w:szCs w:val="24"/>
        </w:rPr>
        <w:t>基于工作过程导向的一体化教学设计理念，以真实的工作任务为载体来设计教学过程，教、学、做相结合，强化学生能力培养。充分体现学中做、做中学的教学思想。</w:t>
      </w:r>
      <w:r>
        <w:rPr>
          <w:rFonts w:ascii="宋体" w:hAnsi="宋体" w:eastAsia="宋体"/>
          <w:sz w:val="24"/>
          <w:szCs w:val="24"/>
        </w:rPr>
        <w:t>”的职教特点，在结构形式上采用项目式教学法，在载体上采用产品的组装、调试和检测，即每一个项目就是一个产品。在内容上以项目任务→项目分析→项目实施→基础知识 （知识扩展、知识测评）→项目评估→项目扩展的教学步骤，既保证了理论知识的层次性、系统性，又具有很好的实践培训特点，突出培养和训练学生的学习能力、操作能力、应用设计能力、和岗位工作能力，对学生走上工作岗位并适应工作岗位有一定的帮助作用。</w:t>
      </w:r>
    </w:p>
    <w:p w14:paraId="6FDF26FB">
      <w:pPr>
        <w:spacing w:before="156" w:beforeLines="50" w:line="300" w:lineRule="auto"/>
        <w:ind w:firstLine="482" w:firstLineChars="200"/>
        <w:outlineLvl w:val="2"/>
        <w:rPr>
          <w:rFonts w:ascii="宋体" w:hAnsi="宋体" w:eastAsia="宋体"/>
          <w:b/>
          <w:sz w:val="24"/>
          <w:szCs w:val="24"/>
        </w:rPr>
      </w:pPr>
      <w:bookmarkStart w:id="12" w:name="_Toc70343743"/>
      <w:r>
        <w:rPr>
          <w:rFonts w:hint="eastAsia" w:ascii="宋体" w:hAnsi="宋体" w:eastAsia="宋体"/>
          <w:b/>
          <w:sz w:val="24"/>
          <w:szCs w:val="24"/>
        </w:rPr>
        <w:t>（二）课程</w:t>
      </w:r>
      <w:r>
        <w:rPr>
          <w:rFonts w:ascii="宋体" w:hAnsi="宋体" w:eastAsia="宋体"/>
          <w:b/>
          <w:sz w:val="24"/>
          <w:szCs w:val="24"/>
        </w:rPr>
        <w:t>设计思路</w:t>
      </w:r>
      <w:bookmarkEnd w:id="12"/>
    </w:p>
    <w:p w14:paraId="3D02CE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00" w:lineRule="auto"/>
        <w:ind w:firstLine="480" w:firstLineChars="200"/>
        <w:textAlignment w:val="auto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本课程以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汽车电子技术</w:t>
      </w:r>
      <w:r>
        <w:rPr>
          <w:rFonts w:hint="eastAsia" w:ascii="宋体" w:hAnsi="宋体" w:eastAsia="宋体"/>
          <w:sz w:val="24"/>
          <w:szCs w:val="24"/>
        </w:rPr>
        <w:t>学生的就业为导向</w:t>
      </w:r>
      <w:r>
        <w:rPr>
          <w:rFonts w:hint="eastAsia" w:ascii="宋体" w:hAnsi="宋体" w:eastAsia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/>
          <w:sz w:val="24"/>
          <w:szCs w:val="24"/>
        </w:rPr>
        <w:t>根据行业专家对专业所涵盖的岗位群进行的任务和职业能力分析</w:t>
      </w:r>
      <w:r>
        <w:rPr>
          <w:rFonts w:hint="eastAsia" w:ascii="宋体" w:hAnsi="宋体" w:eastAsia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/>
          <w:sz w:val="24"/>
          <w:szCs w:val="24"/>
        </w:rPr>
        <w:t>以本专业共同具备的岗位职业能力为依据，遵循学生认知规律，紧密结合职业资格证书中电工技能要求，确定本课程的项目模块和课程内容。按照认识课程、认识电路、变压器使用与维护、白炽灯、日光灯的安装与维修、认识动态电路、供电与用电等具体实践过程安排学习项目，使学生掌握电工技能的基本操作要领。为了充分体现任务引领、实践导向课程的思想，将本课程项目模块下的教学活动又分解设计成若干任务，以任务为单位组织教学，并以电工仪器仪表、电路设备为载体，按电工工艺要求展开教学，让学生在掌握电工技能的同时，引出相关专业理论知识，使学生在技能训练过程中加深对专业知识、技能的理解和应用，培养学生的综合职业能力，为学生的终身学习打下良好基础。</w:t>
      </w:r>
    </w:p>
    <w:p w14:paraId="4CB196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00" w:lineRule="auto"/>
        <w:ind w:firstLine="480" w:firstLineChars="200"/>
        <w:textAlignment w:val="auto"/>
        <w:rPr>
          <w:rFonts w:hint="eastAsia" w:ascii="宋体" w:hAnsi="宋体" w:eastAsia="宋体"/>
          <w:sz w:val="24"/>
          <w:szCs w:val="24"/>
        </w:rPr>
      </w:pPr>
      <w:bookmarkStart w:id="13" w:name="_Toc70343744"/>
      <w:r>
        <w:rPr>
          <w:rFonts w:hint="eastAsia" w:ascii="宋体" w:hAnsi="宋体" w:eastAsia="宋体"/>
          <w:sz w:val="24"/>
          <w:szCs w:val="24"/>
        </w:rPr>
        <w:t>根据专业培养目标与规格，确定就业岗位的能力目标（顶层目标），并对该能力目标进行分解，以确定本课程的教育目标（一级能力目标）；在课程教育目标的基础上再对一级能力目标细化分解，确定学习情境教育目标（二级能力目标）；再对二级能力目标按工作过程进行细化分解，最终确定每个单元的学习目标，从而保证“目标”的一致性和知识-能力-素质培养的系统性。这个工作需要企业与学校合作完成，发挥各方优势，使培养目标符合岗位要求，凸显课程的职业性。</w:t>
      </w:r>
    </w:p>
    <w:p w14:paraId="4AB9ED7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00" w:lineRule="auto"/>
        <w:ind w:firstLine="562" w:firstLineChars="200"/>
        <w:textAlignment w:val="auto"/>
        <w:outlineLvl w:val="1"/>
        <w:rPr>
          <w:rFonts w:ascii="宋体" w:hAnsi="宋体" w:eastAsia="宋体"/>
          <w:b/>
          <w:sz w:val="28"/>
          <w:szCs w:val="28"/>
          <w:highlight w:val="none"/>
        </w:rPr>
      </w:pPr>
      <w:r>
        <w:rPr>
          <w:rFonts w:hint="eastAsia" w:ascii="宋体" w:hAnsi="宋体" w:eastAsia="宋体"/>
          <w:b/>
          <w:sz w:val="28"/>
          <w:szCs w:val="28"/>
          <w:highlight w:val="none"/>
        </w:rPr>
        <w:t>四、</w:t>
      </w:r>
      <w:r>
        <w:rPr>
          <w:rFonts w:ascii="宋体" w:hAnsi="宋体" w:eastAsia="宋体"/>
          <w:b/>
          <w:sz w:val="28"/>
          <w:szCs w:val="28"/>
          <w:highlight w:val="none"/>
        </w:rPr>
        <w:t>课程内容</w:t>
      </w:r>
      <w:bookmarkEnd w:id="13"/>
    </w:p>
    <w:p w14:paraId="5ADAEB3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00" w:lineRule="auto"/>
        <w:ind w:firstLine="482" w:firstLineChars="200"/>
        <w:textAlignment w:val="auto"/>
        <w:outlineLvl w:val="2"/>
        <w:rPr>
          <w:rFonts w:ascii="宋体" w:hAnsi="宋体" w:eastAsia="宋体"/>
          <w:b/>
          <w:sz w:val="24"/>
          <w:szCs w:val="24"/>
        </w:rPr>
      </w:pPr>
      <w:bookmarkStart w:id="14" w:name="_Toc70343745"/>
      <w:r>
        <w:rPr>
          <w:rFonts w:hint="eastAsia" w:ascii="宋体" w:hAnsi="宋体" w:eastAsia="宋体"/>
          <w:b/>
          <w:sz w:val="24"/>
          <w:szCs w:val="24"/>
        </w:rPr>
        <w:t>（一）课程</w:t>
      </w:r>
      <w:r>
        <w:rPr>
          <w:rFonts w:ascii="宋体" w:hAnsi="宋体" w:eastAsia="宋体"/>
          <w:b/>
          <w:sz w:val="24"/>
          <w:szCs w:val="24"/>
        </w:rPr>
        <w:t>内容确定的依据</w:t>
      </w:r>
      <w:bookmarkEnd w:id="14"/>
    </w:p>
    <w:p w14:paraId="3882BB7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00" w:lineRule="auto"/>
        <w:ind w:firstLine="480" w:firstLineChars="200"/>
        <w:textAlignment w:val="auto"/>
        <w:rPr>
          <w:rFonts w:ascii="宋体" w:hAnsi="宋体" w:eastAsia="宋体"/>
          <w:b w:val="0"/>
          <w:bCs w:val="0"/>
          <w:sz w:val="24"/>
          <w:szCs w:val="24"/>
        </w:rPr>
      </w:pPr>
      <w:r>
        <w:rPr>
          <w:rFonts w:ascii="宋体" w:hAnsi="宋体" w:eastAsia="宋体"/>
          <w:b w:val="0"/>
          <w:bCs w:val="0"/>
          <w:sz w:val="24"/>
          <w:szCs w:val="24"/>
        </w:rPr>
        <w:t>1.</w:t>
      </w:r>
      <w:r>
        <w:rPr>
          <w:rFonts w:hint="eastAsia" w:ascii="宋体" w:hAnsi="宋体" w:eastAsia="宋体"/>
          <w:b w:val="0"/>
          <w:bCs w:val="0"/>
          <w:sz w:val="24"/>
          <w:szCs w:val="24"/>
        </w:rPr>
        <w:t>岗位</w:t>
      </w:r>
      <w:r>
        <w:rPr>
          <w:rFonts w:ascii="宋体" w:hAnsi="宋体" w:eastAsia="宋体"/>
          <w:b w:val="0"/>
          <w:bCs w:val="0"/>
          <w:sz w:val="24"/>
          <w:szCs w:val="24"/>
        </w:rPr>
        <w:t>分析</w:t>
      </w:r>
    </w:p>
    <w:p w14:paraId="1ED3BD29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00" w:lineRule="auto"/>
        <w:textAlignment w:val="auto"/>
        <w:rPr>
          <w:rFonts w:hint="eastAsia" w:ascii="宋体" w:hAnsi="宋体" w:eastAsia="宋体"/>
          <w:b w:val="0"/>
          <w:bCs w:val="0"/>
          <w:sz w:val="24"/>
          <w:szCs w:val="24"/>
        </w:rPr>
      </w:pPr>
      <w:r>
        <w:drawing>
          <wp:inline distT="0" distB="0" distL="114300" distR="114300">
            <wp:extent cx="5375910" cy="2922270"/>
            <wp:effectExtent l="0" t="0" r="3810" b="381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375910" cy="2922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/>
          <w:b w:val="0"/>
          <w:bCs w:val="0"/>
          <w:sz w:val="24"/>
          <w:szCs w:val="24"/>
          <w:lang w:val="en-US" w:eastAsia="zh-CN"/>
        </w:rPr>
        <w:t>2、</w:t>
      </w:r>
      <w:r>
        <w:rPr>
          <w:rFonts w:hint="eastAsia" w:ascii="宋体" w:hAnsi="宋体" w:eastAsia="宋体"/>
          <w:b w:val="0"/>
          <w:bCs w:val="0"/>
          <w:sz w:val="24"/>
          <w:szCs w:val="24"/>
        </w:rPr>
        <w:t>课程</w:t>
      </w:r>
      <w:r>
        <w:rPr>
          <w:rFonts w:ascii="宋体" w:hAnsi="宋体" w:eastAsia="宋体"/>
          <w:b w:val="0"/>
          <w:bCs w:val="0"/>
          <w:sz w:val="24"/>
          <w:szCs w:val="24"/>
        </w:rPr>
        <w:t>面向</w:t>
      </w:r>
      <w:r>
        <w:rPr>
          <w:rFonts w:hint="eastAsia" w:ascii="宋体" w:hAnsi="宋体" w:eastAsia="宋体"/>
          <w:b w:val="0"/>
          <w:bCs w:val="0"/>
          <w:sz w:val="24"/>
          <w:szCs w:val="24"/>
        </w:rPr>
        <w:t>岗位</w:t>
      </w:r>
    </w:p>
    <w:p w14:paraId="5AE627BB">
      <w:pPr>
        <w:spacing w:before="156" w:beforeLines="50" w:line="300" w:lineRule="auto"/>
        <w:outlineLvl w:val="2"/>
        <w:rPr>
          <w:rFonts w:hint="eastAsia" w:ascii="宋体" w:hAnsi="宋体" w:eastAsia="宋体"/>
          <w:b/>
          <w:szCs w:val="21"/>
        </w:rPr>
        <w:sectPr>
          <w:footerReference r:id="rId6" w:type="default"/>
          <w:pgSz w:w="11906" w:h="16838"/>
          <w:pgMar w:top="1440" w:right="1800" w:bottom="1440" w:left="1800" w:header="851" w:footer="850" w:gutter="0"/>
          <w:pgNumType w:fmt="decimal" w:start="1"/>
          <w:cols w:space="425" w:num="1"/>
          <w:docGrid w:type="lines" w:linePitch="312" w:charSpace="0"/>
        </w:sectPr>
      </w:pPr>
      <w:bookmarkStart w:id="15" w:name="_Toc70343746"/>
      <w:r>
        <w:drawing>
          <wp:inline distT="0" distB="0" distL="114300" distR="114300">
            <wp:extent cx="5339715" cy="4986655"/>
            <wp:effectExtent l="0" t="0" r="9525" b="1206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339715" cy="4986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/>
          <w:b/>
          <w:sz w:val="24"/>
          <w:szCs w:val="24"/>
        </w:rPr>
        <w:t>（二</w:t>
      </w:r>
      <w:r>
        <w:rPr>
          <w:rFonts w:ascii="宋体" w:hAnsi="宋体" w:eastAsia="宋体"/>
          <w:b/>
          <w:sz w:val="24"/>
          <w:szCs w:val="24"/>
        </w:rPr>
        <w:t>）</w:t>
      </w:r>
      <w:r>
        <w:rPr>
          <w:rFonts w:hint="eastAsia" w:ascii="宋体" w:hAnsi="宋体" w:eastAsia="宋体"/>
          <w:b/>
          <w:sz w:val="24"/>
          <w:szCs w:val="24"/>
        </w:rPr>
        <w:t>课程</w:t>
      </w:r>
      <w:r>
        <w:rPr>
          <w:rFonts w:ascii="宋体" w:hAnsi="宋体" w:eastAsia="宋体"/>
          <w:b/>
          <w:sz w:val="24"/>
          <w:szCs w:val="24"/>
        </w:rPr>
        <w:t>内容</w:t>
      </w:r>
      <w:bookmarkEnd w:id="15"/>
    </w:p>
    <w:p w14:paraId="378F043A">
      <w:pPr>
        <w:spacing w:before="156" w:beforeLines="50" w:line="300" w:lineRule="auto"/>
        <w:ind w:firstLine="632" w:firstLineChars="300"/>
        <w:rPr>
          <w:rFonts w:ascii="宋体" w:hAnsi="宋体" w:eastAsia="宋体"/>
          <w:b/>
          <w:szCs w:val="21"/>
        </w:rPr>
      </w:pPr>
      <w:r>
        <w:rPr>
          <w:rFonts w:hint="eastAsia" w:ascii="宋体" w:hAnsi="宋体" w:eastAsia="宋体"/>
          <w:b/>
          <w:szCs w:val="21"/>
        </w:rPr>
        <w:t>表2：教学</w:t>
      </w:r>
      <w:r>
        <w:rPr>
          <w:rFonts w:ascii="宋体" w:hAnsi="宋体" w:eastAsia="宋体"/>
          <w:b/>
          <w:szCs w:val="21"/>
        </w:rPr>
        <w:t>项目一览表</w:t>
      </w:r>
    </w:p>
    <w:tbl>
      <w:tblPr>
        <w:tblStyle w:val="14"/>
        <w:tblW w:w="127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8"/>
        <w:gridCol w:w="1806"/>
        <w:gridCol w:w="3707"/>
        <w:gridCol w:w="3710"/>
        <w:gridCol w:w="596"/>
        <w:gridCol w:w="585"/>
        <w:gridCol w:w="921"/>
        <w:gridCol w:w="671"/>
      </w:tblGrid>
      <w:tr w14:paraId="360E55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8" w:type="dxa"/>
            <w:vMerge w:val="restart"/>
            <w:vAlign w:val="center"/>
          </w:tcPr>
          <w:p w14:paraId="115D43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after="156" w:afterLines="50" w:line="240" w:lineRule="exact"/>
              <w:jc w:val="center"/>
              <w:textAlignment w:val="auto"/>
              <w:rPr>
                <w:rFonts w:hint="eastAsia" w:ascii="宋体" w:hAnsi="宋体" w:eastAsia="宋体"/>
                <w:b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806" w:type="dxa"/>
            <w:vMerge w:val="restart"/>
            <w:vAlign w:val="center"/>
          </w:tcPr>
          <w:p w14:paraId="5288A9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after="156" w:afterLines="50" w:line="240" w:lineRule="exact"/>
              <w:jc w:val="center"/>
              <w:textAlignment w:val="auto"/>
              <w:rPr>
                <w:rFonts w:hint="eastAsia" w:ascii="宋体" w:hAnsi="宋体" w:eastAsia="宋体"/>
                <w:b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教学项目</w:t>
            </w:r>
          </w:p>
        </w:tc>
        <w:tc>
          <w:tcPr>
            <w:tcW w:w="3707" w:type="dxa"/>
            <w:vMerge w:val="restart"/>
            <w:vAlign w:val="center"/>
          </w:tcPr>
          <w:p w14:paraId="0D3F5D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after="156" w:afterLines="50" w:line="240" w:lineRule="exact"/>
              <w:jc w:val="center"/>
              <w:textAlignment w:val="auto"/>
              <w:rPr>
                <w:rFonts w:hint="eastAsia" w:ascii="宋体" w:hAnsi="宋体" w:eastAsia="宋体"/>
                <w:b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工作</w:t>
            </w:r>
            <w:r>
              <w:rPr>
                <w:rFonts w:hint="eastAsia" w:ascii="宋体" w:hAnsi="宋体" w:eastAsia="宋体"/>
                <w:b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任务</w:t>
            </w:r>
          </w:p>
        </w:tc>
        <w:tc>
          <w:tcPr>
            <w:tcW w:w="3710" w:type="dxa"/>
            <w:vMerge w:val="restart"/>
            <w:vAlign w:val="center"/>
          </w:tcPr>
          <w:p w14:paraId="7596C8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after="156" w:afterLines="50" w:line="240" w:lineRule="exact"/>
              <w:jc w:val="center"/>
              <w:textAlignment w:val="auto"/>
              <w:rPr>
                <w:rFonts w:hint="eastAsia" w:ascii="宋体" w:hAnsi="宋体" w:eastAsia="宋体"/>
                <w:b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训练内容</w:t>
            </w:r>
          </w:p>
        </w:tc>
        <w:tc>
          <w:tcPr>
            <w:tcW w:w="1181" w:type="dxa"/>
            <w:gridSpan w:val="2"/>
            <w:vAlign w:val="center"/>
          </w:tcPr>
          <w:p w14:paraId="4558EB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after="156" w:afterLines="50" w:line="240" w:lineRule="exact"/>
              <w:textAlignment w:val="auto"/>
              <w:rPr>
                <w:rFonts w:hint="eastAsia" w:ascii="宋体" w:hAnsi="宋体" w:eastAsia="宋体"/>
                <w:b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学时安排</w:t>
            </w:r>
          </w:p>
        </w:tc>
        <w:tc>
          <w:tcPr>
            <w:tcW w:w="1592" w:type="dxa"/>
            <w:gridSpan w:val="2"/>
            <w:vAlign w:val="center"/>
          </w:tcPr>
          <w:p w14:paraId="758274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after="156" w:afterLines="50" w:line="240" w:lineRule="exact"/>
              <w:textAlignment w:val="auto"/>
              <w:rPr>
                <w:rFonts w:hint="eastAsia" w:ascii="宋体" w:hAnsi="宋体" w:eastAsia="宋体"/>
                <w:b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考核与评价</w:t>
            </w:r>
          </w:p>
        </w:tc>
      </w:tr>
      <w:tr w14:paraId="141CAD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2" w:hRule="atLeast"/>
          <w:jc w:val="center"/>
        </w:trPr>
        <w:tc>
          <w:tcPr>
            <w:tcW w:w="708" w:type="dxa"/>
            <w:vMerge w:val="continue"/>
            <w:vAlign w:val="center"/>
          </w:tcPr>
          <w:p w14:paraId="0B322D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after="156" w:afterLines="50" w:line="240" w:lineRule="exact"/>
              <w:textAlignment w:val="auto"/>
              <w:rPr>
                <w:rFonts w:hint="eastAsia" w:ascii="宋体" w:hAnsi="宋体" w:eastAsia="宋体"/>
                <w:b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06" w:type="dxa"/>
            <w:vMerge w:val="continue"/>
            <w:vAlign w:val="center"/>
          </w:tcPr>
          <w:p w14:paraId="542D34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after="156" w:afterLines="50" w:line="240" w:lineRule="exact"/>
              <w:textAlignment w:val="auto"/>
              <w:rPr>
                <w:rFonts w:hint="eastAsia" w:ascii="宋体" w:hAnsi="宋体" w:eastAsia="宋体"/>
                <w:b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07" w:type="dxa"/>
            <w:vMerge w:val="continue"/>
            <w:vAlign w:val="center"/>
          </w:tcPr>
          <w:p w14:paraId="1168EA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after="156" w:afterLines="50" w:line="240" w:lineRule="exact"/>
              <w:textAlignment w:val="auto"/>
              <w:rPr>
                <w:rFonts w:hint="eastAsia" w:ascii="宋体" w:hAnsi="宋体" w:eastAsia="宋体"/>
                <w:b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10" w:type="dxa"/>
            <w:vMerge w:val="continue"/>
          </w:tcPr>
          <w:p w14:paraId="251283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after="156" w:afterLines="50" w:line="240" w:lineRule="exact"/>
              <w:textAlignment w:val="auto"/>
              <w:rPr>
                <w:rFonts w:hint="eastAsia" w:ascii="宋体" w:hAnsi="宋体" w:eastAsia="宋体"/>
                <w:b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96" w:type="dxa"/>
            <w:vAlign w:val="center"/>
          </w:tcPr>
          <w:p w14:paraId="38CC5F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after="156" w:afterLines="50" w:line="240" w:lineRule="exact"/>
              <w:textAlignment w:val="auto"/>
              <w:rPr>
                <w:rFonts w:hint="eastAsia" w:ascii="宋体" w:hAnsi="宋体" w:eastAsia="宋体"/>
                <w:b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理论学时</w:t>
            </w:r>
          </w:p>
        </w:tc>
        <w:tc>
          <w:tcPr>
            <w:tcW w:w="585" w:type="dxa"/>
            <w:vAlign w:val="center"/>
          </w:tcPr>
          <w:p w14:paraId="565306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after="156" w:afterLines="50" w:line="240" w:lineRule="exact"/>
              <w:textAlignment w:val="auto"/>
              <w:rPr>
                <w:rFonts w:hint="eastAsia" w:ascii="宋体" w:hAnsi="宋体" w:eastAsia="宋体"/>
                <w:b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实践学时</w:t>
            </w:r>
          </w:p>
        </w:tc>
        <w:tc>
          <w:tcPr>
            <w:tcW w:w="921" w:type="dxa"/>
            <w:vAlign w:val="center"/>
          </w:tcPr>
          <w:p w14:paraId="70C5E1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after="156" w:afterLines="50" w:line="240" w:lineRule="exact"/>
              <w:textAlignment w:val="auto"/>
              <w:rPr>
                <w:rFonts w:hint="eastAsia" w:ascii="宋体" w:hAnsi="宋体" w:eastAsia="宋体"/>
                <w:b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考核方式</w:t>
            </w:r>
          </w:p>
        </w:tc>
        <w:tc>
          <w:tcPr>
            <w:tcW w:w="671" w:type="dxa"/>
            <w:vAlign w:val="center"/>
          </w:tcPr>
          <w:p w14:paraId="65D1E0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after="156" w:afterLines="50" w:line="240" w:lineRule="exact"/>
              <w:textAlignment w:val="auto"/>
              <w:rPr>
                <w:rFonts w:hint="eastAsia" w:ascii="宋体" w:hAnsi="宋体" w:eastAsia="宋体"/>
                <w:b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考核权重</w:t>
            </w:r>
          </w:p>
        </w:tc>
      </w:tr>
      <w:tr w14:paraId="1A8C2D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8" w:type="dxa"/>
            <w:vAlign w:val="center"/>
          </w:tcPr>
          <w:p w14:paraId="202C9C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after="156" w:afterLines="50" w:line="240" w:lineRule="exact"/>
              <w:jc w:val="center"/>
              <w:textAlignment w:val="auto"/>
              <w:rPr>
                <w:rFonts w:hint="eastAsia" w:ascii="宋体" w:hAnsi="宋体" w:eastAsia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806" w:type="dxa"/>
            <w:vAlign w:val="center"/>
          </w:tcPr>
          <w:p w14:paraId="3DF0806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after="156" w:afterLines="50" w:line="240" w:lineRule="exact"/>
              <w:textAlignment w:val="auto"/>
              <w:rPr>
                <w:rFonts w:hint="default" w:ascii="宋体" w:hAnsi="宋体" w:eastAsia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汽车电路基础知识认识与识读方法 </w:t>
            </w:r>
          </w:p>
        </w:tc>
        <w:tc>
          <w:tcPr>
            <w:tcW w:w="3707" w:type="dxa"/>
            <w:vAlign w:val="center"/>
          </w:tcPr>
          <w:p w14:paraId="77E1017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after="156" w:afterLines="50" w:line="240" w:lineRule="exact"/>
              <w:textAlignment w:val="auto"/>
              <w:rPr>
                <w:rFonts w:hint="eastAsia" w:ascii="宋体" w:hAnsi="宋体" w:eastAsia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活动 1：利用多媒体技术，通过启发</w:t>
            </w:r>
          </w:p>
          <w:p w14:paraId="6F51AC9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after="156" w:afterLines="50" w:line="240" w:lineRule="exact"/>
              <w:textAlignment w:val="auto"/>
              <w:rPr>
                <w:rFonts w:hint="eastAsia" w:ascii="宋体" w:hAnsi="宋体" w:eastAsia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式和研讨式进行教学； </w:t>
            </w:r>
          </w:p>
          <w:p w14:paraId="12090F5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after="156" w:afterLines="50" w:line="240" w:lineRule="exact"/>
              <w:textAlignment w:val="auto"/>
              <w:rPr>
                <w:rFonts w:hint="eastAsia" w:ascii="宋体" w:hAnsi="宋体" w:eastAsia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活动 2：学生利用电路图册分组阅读</w:t>
            </w:r>
          </w:p>
          <w:p w14:paraId="53BE1BA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after="156" w:afterLines="50" w:line="240" w:lineRule="exact"/>
              <w:textAlignment w:val="auto"/>
              <w:rPr>
                <w:rFonts w:hint="eastAsia" w:ascii="宋体" w:hAnsi="宋体" w:eastAsia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基本电路。</w:t>
            </w:r>
          </w:p>
        </w:tc>
        <w:tc>
          <w:tcPr>
            <w:tcW w:w="3710" w:type="dxa"/>
          </w:tcPr>
          <w:p w14:paraId="7CD8DB1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after="156" w:afterLines="50" w:line="240" w:lineRule="exact"/>
              <w:textAlignment w:val="auto"/>
              <w:rPr>
                <w:rFonts w:hint="default" w:ascii="宋体" w:hAnsi="宋体" w:eastAsia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掌握汽车电路基本组成、类型及特点； 认识汽车电路基本元件及图形符号。 </w:t>
            </w:r>
          </w:p>
        </w:tc>
        <w:tc>
          <w:tcPr>
            <w:tcW w:w="596" w:type="dxa"/>
            <w:vAlign w:val="center"/>
          </w:tcPr>
          <w:p w14:paraId="6C2B52A9">
            <w:pPr>
              <w:widowControl/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585" w:type="dxa"/>
            <w:vAlign w:val="center"/>
          </w:tcPr>
          <w:p w14:paraId="3474F9C9">
            <w:pPr>
              <w:widowControl/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921" w:type="dxa"/>
            <w:vAlign w:val="center"/>
          </w:tcPr>
          <w:p w14:paraId="5A01D7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after="156" w:afterLines="50" w:line="240" w:lineRule="exact"/>
              <w:textAlignment w:val="auto"/>
              <w:rPr>
                <w:rFonts w:hint="eastAsia" w:ascii="宋体" w:hAnsi="宋体" w:eastAsia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理论</w:t>
            </w:r>
            <w:r>
              <w:rPr>
                <w:rFonts w:hint="eastAsia" w:ascii="宋体" w:hAnsi="宋体" w:eastAsia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50</w:t>
            </w:r>
            <w:r>
              <w:rPr>
                <w:rFonts w:hint="eastAsia" w:ascii="宋体" w:hAnsi="宋体" w:eastAsia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%实践</w:t>
            </w:r>
            <w:r>
              <w:rPr>
                <w:rFonts w:hint="eastAsia" w:ascii="宋体" w:hAnsi="宋体" w:eastAsia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50</w:t>
            </w:r>
            <w:r>
              <w:rPr>
                <w:rFonts w:hint="eastAsia" w:ascii="宋体" w:hAnsi="宋体" w:eastAsia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%</w:t>
            </w:r>
          </w:p>
        </w:tc>
        <w:tc>
          <w:tcPr>
            <w:tcW w:w="671" w:type="dxa"/>
            <w:vAlign w:val="center"/>
          </w:tcPr>
          <w:p w14:paraId="22B3B0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after="156" w:afterLines="50" w:line="240" w:lineRule="exact"/>
              <w:textAlignment w:val="auto"/>
              <w:rPr>
                <w:rFonts w:hint="default" w:ascii="宋体" w:hAnsi="宋体" w:eastAsia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20%</w:t>
            </w:r>
          </w:p>
        </w:tc>
      </w:tr>
      <w:tr w14:paraId="5CD651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3" w:hRule="atLeast"/>
          <w:jc w:val="center"/>
        </w:trPr>
        <w:tc>
          <w:tcPr>
            <w:tcW w:w="708" w:type="dxa"/>
            <w:vAlign w:val="center"/>
          </w:tcPr>
          <w:p w14:paraId="72072A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after="156" w:afterLines="50" w:line="240" w:lineRule="exact"/>
              <w:jc w:val="center"/>
              <w:textAlignment w:val="auto"/>
              <w:rPr>
                <w:rFonts w:hint="eastAsia" w:ascii="宋体" w:hAnsi="宋体" w:eastAsia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806" w:type="dxa"/>
            <w:vAlign w:val="center"/>
          </w:tcPr>
          <w:p w14:paraId="05CDAFC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after="156" w:afterLines="50" w:line="240" w:lineRule="exact"/>
              <w:textAlignment w:val="auto"/>
              <w:rPr>
                <w:rFonts w:hint="eastAsia" w:ascii="宋体" w:hAnsi="宋体" w:eastAsia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分析汽车主要电气系统的电路 </w:t>
            </w:r>
          </w:p>
        </w:tc>
        <w:tc>
          <w:tcPr>
            <w:tcW w:w="3707" w:type="dxa"/>
            <w:vAlign w:val="center"/>
          </w:tcPr>
          <w:p w14:paraId="42475AE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after="156" w:afterLines="50" w:line="240" w:lineRule="exact"/>
              <w:textAlignment w:val="auto"/>
              <w:rPr>
                <w:rFonts w:hint="eastAsia" w:ascii="宋体" w:hAnsi="宋体" w:eastAsia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活动 1：利用多媒体技术，通过启发</w:t>
            </w:r>
          </w:p>
          <w:p w14:paraId="44ABE8B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after="156" w:afterLines="50" w:line="240" w:lineRule="exact"/>
              <w:textAlignment w:val="auto"/>
              <w:rPr>
                <w:rFonts w:hint="eastAsia" w:ascii="宋体" w:hAnsi="宋体" w:eastAsia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式和研讨式进行教学； </w:t>
            </w:r>
          </w:p>
          <w:p w14:paraId="3974E08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after="156" w:afterLines="50" w:line="240" w:lineRule="exact"/>
              <w:textAlignment w:val="auto"/>
              <w:rPr>
                <w:rFonts w:hint="eastAsia" w:ascii="宋体" w:hAnsi="宋体" w:eastAsia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活动 2：学生利用电路图册分组阅读</w:t>
            </w:r>
          </w:p>
          <w:p w14:paraId="012D1A3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after="156" w:afterLines="50" w:line="240" w:lineRule="exact"/>
              <w:textAlignment w:val="auto"/>
              <w:rPr>
                <w:rFonts w:hint="eastAsia" w:ascii="宋体" w:hAnsi="宋体" w:eastAsia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各电气系统电路并绘制电路。 </w:t>
            </w:r>
          </w:p>
        </w:tc>
        <w:tc>
          <w:tcPr>
            <w:tcW w:w="3710" w:type="dxa"/>
            <w:vAlign w:val="center"/>
          </w:tcPr>
          <w:p w14:paraId="05F101B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after="156" w:afterLines="50" w:line="240" w:lineRule="exact"/>
              <w:textAlignment w:val="auto"/>
              <w:rPr>
                <w:rFonts w:hint="eastAsia" w:ascii="宋体" w:hAnsi="宋体" w:eastAsia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熟悉电控发动机、自动变速器、车身电气系统的电路原理 </w:t>
            </w:r>
          </w:p>
          <w:p w14:paraId="6BB8F24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after="156" w:afterLines="50" w:line="240" w:lineRule="exact"/>
              <w:textAlignment w:val="auto"/>
              <w:rPr>
                <w:rFonts w:hint="eastAsia" w:ascii="宋体" w:hAnsi="宋体" w:eastAsia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能熟练阅读基本电气电路，电控系统电路与网络系统电路。 </w:t>
            </w:r>
          </w:p>
        </w:tc>
        <w:tc>
          <w:tcPr>
            <w:tcW w:w="596" w:type="dxa"/>
            <w:vAlign w:val="center"/>
          </w:tcPr>
          <w:p w14:paraId="2B852E8A">
            <w:pPr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585" w:type="dxa"/>
            <w:vAlign w:val="center"/>
          </w:tcPr>
          <w:p w14:paraId="7BD2C523">
            <w:pPr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921" w:type="dxa"/>
            <w:vAlign w:val="center"/>
          </w:tcPr>
          <w:p w14:paraId="0941CD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after="156" w:afterLines="50" w:line="240" w:lineRule="exact"/>
              <w:textAlignment w:val="auto"/>
              <w:rPr>
                <w:rFonts w:hint="eastAsia" w:ascii="宋体" w:hAnsi="宋体" w:eastAsia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理论</w:t>
            </w:r>
            <w:r>
              <w:rPr>
                <w:rFonts w:hint="eastAsia" w:ascii="宋体" w:hAnsi="宋体" w:eastAsia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50</w:t>
            </w:r>
            <w:r>
              <w:rPr>
                <w:rFonts w:hint="eastAsia" w:ascii="宋体" w:hAnsi="宋体" w:eastAsia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%实践</w:t>
            </w:r>
            <w:r>
              <w:rPr>
                <w:rFonts w:hint="eastAsia" w:ascii="宋体" w:hAnsi="宋体" w:eastAsia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50</w:t>
            </w:r>
            <w:r>
              <w:rPr>
                <w:rFonts w:hint="eastAsia" w:ascii="宋体" w:hAnsi="宋体" w:eastAsia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%</w:t>
            </w:r>
          </w:p>
        </w:tc>
        <w:tc>
          <w:tcPr>
            <w:tcW w:w="671" w:type="dxa"/>
            <w:vAlign w:val="center"/>
          </w:tcPr>
          <w:p w14:paraId="5E739A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after="156" w:afterLines="50" w:line="240" w:lineRule="exact"/>
              <w:textAlignment w:val="auto"/>
              <w:rPr>
                <w:rFonts w:hint="default" w:ascii="宋体" w:hAnsi="宋体" w:eastAsia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20%</w:t>
            </w:r>
          </w:p>
        </w:tc>
      </w:tr>
      <w:tr w14:paraId="01CF8A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8" w:type="dxa"/>
            <w:vAlign w:val="center"/>
          </w:tcPr>
          <w:p w14:paraId="788291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after="156" w:afterLines="50" w:line="240" w:lineRule="exact"/>
              <w:jc w:val="center"/>
              <w:textAlignment w:val="auto"/>
              <w:rPr>
                <w:rFonts w:hint="eastAsia" w:ascii="宋体" w:hAnsi="宋体" w:eastAsia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806" w:type="dxa"/>
            <w:vAlign w:val="center"/>
          </w:tcPr>
          <w:p w14:paraId="538888B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after="156" w:afterLines="50" w:line="240" w:lineRule="exact"/>
              <w:textAlignment w:val="auto"/>
              <w:rPr>
                <w:rFonts w:hint="eastAsia" w:ascii="宋体" w:hAnsi="宋体" w:eastAsia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典型车系电路图识读的实例分析 </w:t>
            </w:r>
          </w:p>
        </w:tc>
        <w:tc>
          <w:tcPr>
            <w:tcW w:w="3707" w:type="dxa"/>
            <w:vAlign w:val="center"/>
          </w:tcPr>
          <w:p w14:paraId="11BE686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after="156" w:afterLines="50" w:line="240" w:lineRule="exact"/>
              <w:textAlignment w:val="auto"/>
              <w:rPr>
                <w:rFonts w:hint="eastAsia" w:ascii="宋体" w:hAnsi="宋体" w:eastAsia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活动 1：会借助网络系统平台查阅电</w:t>
            </w:r>
          </w:p>
          <w:p w14:paraId="4731C72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after="156" w:afterLines="50" w:line="240" w:lineRule="exact"/>
              <w:textAlignment w:val="auto"/>
              <w:rPr>
                <w:rFonts w:hint="eastAsia" w:ascii="宋体" w:hAnsi="宋体" w:eastAsia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路； </w:t>
            </w:r>
          </w:p>
          <w:p w14:paraId="0D7DB64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after="156" w:afterLines="50" w:line="240" w:lineRule="exact"/>
              <w:textAlignment w:val="auto"/>
              <w:rPr>
                <w:rFonts w:hint="eastAsia" w:ascii="宋体" w:hAnsi="宋体" w:eastAsia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活动 2：结合大众、丰田、雪铁龙、福</w:t>
            </w:r>
          </w:p>
          <w:p w14:paraId="004EA78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after="156" w:afterLines="50" w:line="240" w:lineRule="exact"/>
              <w:textAlignment w:val="auto"/>
              <w:rPr>
                <w:rFonts w:hint="eastAsia" w:ascii="宋体" w:hAnsi="宋体" w:eastAsia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特、奔驰、奥迪等典型车型进行电路</w:t>
            </w:r>
          </w:p>
          <w:p w14:paraId="3565A06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after="156" w:afterLines="50" w:line="240" w:lineRule="exact"/>
              <w:textAlignment w:val="auto"/>
              <w:rPr>
                <w:rFonts w:hint="eastAsia" w:ascii="宋体" w:hAnsi="宋体" w:eastAsia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分析。</w:t>
            </w:r>
          </w:p>
        </w:tc>
        <w:tc>
          <w:tcPr>
            <w:tcW w:w="3710" w:type="dxa"/>
            <w:vAlign w:val="center"/>
          </w:tcPr>
          <w:p w14:paraId="54AD344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after="156" w:afterLines="50" w:line="240" w:lineRule="exact"/>
              <w:textAlignment w:val="auto"/>
              <w:rPr>
                <w:rFonts w:hint="eastAsia" w:ascii="宋体" w:hAnsi="宋体" w:eastAsia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具有大众、丰田、雪铁龙、福特、奔驰、奥迪等典型车辆整车电路</w:t>
            </w:r>
          </w:p>
        </w:tc>
        <w:tc>
          <w:tcPr>
            <w:tcW w:w="596" w:type="dxa"/>
            <w:vAlign w:val="center"/>
          </w:tcPr>
          <w:p w14:paraId="321F8E1C">
            <w:pPr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585" w:type="dxa"/>
            <w:vAlign w:val="center"/>
          </w:tcPr>
          <w:p w14:paraId="62B9855B">
            <w:pPr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921" w:type="dxa"/>
            <w:vAlign w:val="center"/>
          </w:tcPr>
          <w:p w14:paraId="4F7255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after="156" w:afterLines="50" w:line="240" w:lineRule="exact"/>
              <w:textAlignment w:val="auto"/>
              <w:rPr>
                <w:rFonts w:hint="eastAsia" w:ascii="宋体" w:hAnsi="宋体" w:eastAsia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理论</w:t>
            </w:r>
            <w:r>
              <w:rPr>
                <w:rFonts w:hint="eastAsia" w:ascii="宋体" w:hAnsi="宋体" w:eastAsia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50</w:t>
            </w:r>
            <w:r>
              <w:rPr>
                <w:rFonts w:hint="eastAsia" w:ascii="宋体" w:hAnsi="宋体" w:eastAsia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%实践</w:t>
            </w:r>
            <w:r>
              <w:rPr>
                <w:rFonts w:hint="eastAsia" w:ascii="宋体" w:hAnsi="宋体" w:eastAsia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50</w:t>
            </w:r>
            <w:r>
              <w:rPr>
                <w:rFonts w:hint="eastAsia" w:ascii="宋体" w:hAnsi="宋体" w:eastAsia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%</w:t>
            </w:r>
          </w:p>
        </w:tc>
        <w:tc>
          <w:tcPr>
            <w:tcW w:w="671" w:type="dxa"/>
            <w:vAlign w:val="center"/>
          </w:tcPr>
          <w:p w14:paraId="305E69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after="156" w:afterLines="50" w:line="240" w:lineRule="exact"/>
              <w:textAlignment w:val="auto"/>
              <w:rPr>
                <w:rFonts w:hint="default" w:ascii="宋体" w:hAnsi="宋体" w:eastAsia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20%</w:t>
            </w:r>
          </w:p>
        </w:tc>
      </w:tr>
      <w:tr w14:paraId="68CFF0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8" w:type="dxa"/>
            <w:vAlign w:val="center"/>
          </w:tcPr>
          <w:p w14:paraId="7292A6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after="156" w:afterLines="50" w:line="240" w:lineRule="exact"/>
              <w:jc w:val="center"/>
              <w:textAlignment w:val="auto"/>
              <w:rPr>
                <w:rFonts w:hint="eastAsia" w:ascii="宋体" w:hAnsi="宋体" w:eastAsia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806" w:type="dxa"/>
            <w:vAlign w:val="center"/>
          </w:tcPr>
          <w:p w14:paraId="41D4DCF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after="156" w:afterLines="50" w:line="240" w:lineRule="exact"/>
              <w:textAlignment w:val="auto"/>
              <w:rPr>
                <w:rFonts w:hint="eastAsia" w:ascii="宋体" w:hAnsi="宋体" w:eastAsia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汽车电路常见故障的诊断与检测 </w:t>
            </w:r>
          </w:p>
        </w:tc>
        <w:tc>
          <w:tcPr>
            <w:tcW w:w="3707" w:type="dxa"/>
            <w:vAlign w:val="center"/>
          </w:tcPr>
          <w:p w14:paraId="4FBB488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after="156" w:afterLines="50" w:line="240" w:lineRule="exact"/>
              <w:textAlignment w:val="auto"/>
              <w:rPr>
                <w:rFonts w:hint="eastAsia" w:ascii="宋体" w:hAnsi="宋体" w:eastAsia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活动 1：会借助网络系统平台查阅电</w:t>
            </w:r>
          </w:p>
          <w:p w14:paraId="362E5D2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after="156" w:afterLines="50" w:line="240" w:lineRule="exact"/>
              <w:textAlignment w:val="auto"/>
              <w:rPr>
                <w:rFonts w:hint="eastAsia" w:ascii="宋体" w:hAnsi="宋体" w:eastAsia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路； </w:t>
            </w:r>
          </w:p>
          <w:p w14:paraId="04919F8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after="156" w:afterLines="50" w:line="240" w:lineRule="exact"/>
              <w:textAlignment w:val="auto"/>
              <w:rPr>
                <w:rFonts w:hint="eastAsia" w:ascii="宋体" w:hAnsi="宋体" w:eastAsia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活动 2：结合电气台 架进行电 路检</w:t>
            </w:r>
          </w:p>
          <w:p w14:paraId="10760F2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after="156" w:afterLines="50" w:line="240" w:lineRule="exact"/>
              <w:textAlignment w:val="auto"/>
              <w:rPr>
                <w:rFonts w:hint="eastAsia" w:ascii="宋体" w:hAnsi="宋体" w:eastAsia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测。 </w:t>
            </w:r>
          </w:p>
        </w:tc>
        <w:tc>
          <w:tcPr>
            <w:tcW w:w="3710" w:type="dxa"/>
            <w:vAlign w:val="center"/>
          </w:tcPr>
          <w:p w14:paraId="1CEA0D6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after="156" w:afterLines="50" w:line="240" w:lineRule="exact"/>
              <w:textAlignment w:val="auto"/>
              <w:rPr>
                <w:rFonts w:hint="eastAsia" w:ascii="宋体" w:hAnsi="宋体" w:eastAsia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具有分析汽车电路常见故障的一</w:t>
            </w:r>
          </w:p>
          <w:p w14:paraId="6605DF7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after="156" w:afterLines="50" w:line="240" w:lineRule="exact"/>
              <w:textAlignment w:val="auto"/>
              <w:rPr>
                <w:rFonts w:hint="eastAsia" w:ascii="宋体" w:hAnsi="宋体" w:eastAsia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般知识与方法； </w:t>
            </w:r>
          </w:p>
          <w:p w14:paraId="58EE2C8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after="156" w:afterLines="50" w:line="240" w:lineRule="exact"/>
              <w:textAlignment w:val="auto"/>
              <w:rPr>
                <w:rFonts w:hint="eastAsia" w:ascii="宋体" w:hAnsi="宋体" w:eastAsia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掌握电路故障分析思路； </w:t>
            </w:r>
          </w:p>
        </w:tc>
        <w:tc>
          <w:tcPr>
            <w:tcW w:w="596" w:type="dxa"/>
            <w:vAlign w:val="center"/>
          </w:tcPr>
          <w:p w14:paraId="413743C4">
            <w:pPr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585" w:type="dxa"/>
            <w:vAlign w:val="center"/>
          </w:tcPr>
          <w:p w14:paraId="77EC13A6">
            <w:pPr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921" w:type="dxa"/>
            <w:vAlign w:val="center"/>
          </w:tcPr>
          <w:p w14:paraId="3CF930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after="156" w:afterLines="50" w:line="240" w:lineRule="exact"/>
              <w:textAlignment w:val="auto"/>
              <w:rPr>
                <w:rFonts w:hint="eastAsia" w:ascii="宋体" w:hAnsi="宋体" w:eastAsia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理论</w:t>
            </w:r>
            <w:r>
              <w:rPr>
                <w:rFonts w:hint="eastAsia" w:ascii="宋体" w:hAnsi="宋体" w:eastAsia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50</w:t>
            </w:r>
            <w:r>
              <w:rPr>
                <w:rFonts w:hint="eastAsia" w:ascii="宋体" w:hAnsi="宋体" w:eastAsia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%实践</w:t>
            </w:r>
            <w:r>
              <w:rPr>
                <w:rFonts w:hint="eastAsia" w:ascii="宋体" w:hAnsi="宋体" w:eastAsia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50</w:t>
            </w:r>
            <w:r>
              <w:rPr>
                <w:rFonts w:hint="eastAsia" w:ascii="宋体" w:hAnsi="宋体" w:eastAsia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%</w:t>
            </w:r>
          </w:p>
        </w:tc>
        <w:tc>
          <w:tcPr>
            <w:tcW w:w="671" w:type="dxa"/>
            <w:vAlign w:val="center"/>
          </w:tcPr>
          <w:p w14:paraId="6EF9DF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after="156" w:afterLines="50" w:line="240" w:lineRule="exact"/>
              <w:textAlignment w:val="auto"/>
              <w:rPr>
                <w:rFonts w:hint="default" w:ascii="宋体" w:hAnsi="宋体" w:eastAsia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20%</w:t>
            </w:r>
          </w:p>
        </w:tc>
      </w:tr>
      <w:tr w14:paraId="0F4008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8" w:type="dxa"/>
            <w:vAlign w:val="center"/>
          </w:tcPr>
          <w:p w14:paraId="00AF6C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after="156" w:afterLines="50" w:line="240" w:lineRule="exact"/>
              <w:jc w:val="center"/>
              <w:textAlignment w:val="auto"/>
              <w:rPr>
                <w:rFonts w:hint="eastAsia" w:ascii="宋体" w:hAnsi="宋体" w:eastAsia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806" w:type="dxa"/>
            <w:vAlign w:val="center"/>
          </w:tcPr>
          <w:p w14:paraId="2F85901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after="156" w:afterLines="50" w:line="240" w:lineRule="exact"/>
              <w:textAlignment w:val="auto"/>
              <w:rPr>
                <w:rFonts w:hint="eastAsia" w:ascii="宋体" w:hAnsi="宋体" w:eastAsia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综合项目训练：汽</w:t>
            </w:r>
          </w:p>
          <w:p w14:paraId="6CF2821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after="156" w:afterLines="50" w:line="240" w:lineRule="exact"/>
              <w:textAlignment w:val="auto"/>
              <w:rPr>
                <w:rFonts w:hint="eastAsia" w:ascii="宋体" w:hAnsi="宋体" w:eastAsia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车电气系统电路分析与检测</w:t>
            </w:r>
          </w:p>
        </w:tc>
        <w:tc>
          <w:tcPr>
            <w:tcW w:w="3707" w:type="dxa"/>
            <w:vAlign w:val="center"/>
          </w:tcPr>
          <w:p w14:paraId="78B1588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after="156" w:afterLines="50" w:line="240" w:lineRule="exact"/>
              <w:textAlignment w:val="auto"/>
              <w:rPr>
                <w:rFonts w:hint="eastAsia" w:ascii="宋体" w:hAnsi="宋体" w:eastAsia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活动 1：会借助网络系统平台查阅电</w:t>
            </w:r>
          </w:p>
          <w:p w14:paraId="086974A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after="156" w:afterLines="50" w:line="240" w:lineRule="exact"/>
              <w:textAlignment w:val="auto"/>
              <w:rPr>
                <w:rFonts w:hint="eastAsia" w:ascii="宋体" w:hAnsi="宋体" w:eastAsia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路； </w:t>
            </w:r>
          </w:p>
          <w:p w14:paraId="52A9129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after="156" w:afterLines="50" w:line="240" w:lineRule="exact"/>
              <w:textAlignment w:val="auto"/>
              <w:rPr>
                <w:rFonts w:hint="eastAsia" w:ascii="宋体" w:hAnsi="宋体" w:eastAsia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活动 2：设置故障结合大众、丰田、</w:t>
            </w:r>
          </w:p>
          <w:p w14:paraId="131BB8A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after="156" w:afterLines="50" w:line="240" w:lineRule="exact"/>
              <w:textAlignment w:val="auto"/>
              <w:rPr>
                <w:rFonts w:hint="eastAsia" w:ascii="宋体" w:hAnsi="宋体" w:eastAsia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雪铁龙、福特、奔驰、奥迪等台架或</w:t>
            </w:r>
          </w:p>
          <w:p w14:paraId="3826640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after="156" w:afterLines="50" w:line="240" w:lineRule="exact"/>
              <w:textAlignment w:val="auto"/>
              <w:rPr>
                <w:rFonts w:hint="eastAsia" w:ascii="宋体" w:hAnsi="宋体" w:eastAsia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整车进行电路检测与故障诊断。</w:t>
            </w:r>
          </w:p>
        </w:tc>
        <w:tc>
          <w:tcPr>
            <w:tcW w:w="3710" w:type="dxa"/>
            <w:vAlign w:val="center"/>
          </w:tcPr>
          <w:p w14:paraId="1AA7B89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after="156" w:afterLines="50" w:line="240" w:lineRule="exact"/>
              <w:textAlignment w:val="auto"/>
              <w:rPr>
                <w:rFonts w:hint="eastAsia" w:ascii="宋体" w:hAnsi="宋体" w:eastAsia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掌握整车电路分析与故障检测方法和思路。 </w:t>
            </w:r>
          </w:p>
        </w:tc>
        <w:tc>
          <w:tcPr>
            <w:tcW w:w="596" w:type="dxa"/>
            <w:vAlign w:val="center"/>
          </w:tcPr>
          <w:p w14:paraId="76038324">
            <w:pPr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585" w:type="dxa"/>
            <w:vAlign w:val="center"/>
          </w:tcPr>
          <w:p w14:paraId="794C40D3">
            <w:pPr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921" w:type="dxa"/>
            <w:vAlign w:val="center"/>
          </w:tcPr>
          <w:p w14:paraId="48C77F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after="156" w:afterLines="50" w:line="240" w:lineRule="exact"/>
              <w:textAlignment w:val="auto"/>
              <w:rPr>
                <w:rFonts w:hint="eastAsia" w:ascii="宋体" w:hAnsi="宋体" w:eastAsia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理论</w:t>
            </w:r>
            <w:r>
              <w:rPr>
                <w:rFonts w:hint="eastAsia" w:ascii="宋体" w:hAnsi="宋体" w:eastAsia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50</w:t>
            </w:r>
            <w:r>
              <w:rPr>
                <w:rFonts w:hint="eastAsia" w:ascii="宋体" w:hAnsi="宋体" w:eastAsia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%实践</w:t>
            </w:r>
            <w:r>
              <w:rPr>
                <w:rFonts w:hint="eastAsia" w:ascii="宋体" w:hAnsi="宋体" w:eastAsia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50</w:t>
            </w:r>
            <w:r>
              <w:rPr>
                <w:rFonts w:hint="eastAsia" w:ascii="宋体" w:hAnsi="宋体" w:eastAsia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%</w:t>
            </w:r>
          </w:p>
        </w:tc>
        <w:tc>
          <w:tcPr>
            <w:tcW w:w="671" w:type="dxa"/>
            <w:vAlign w:val="center"/>
          </w:tcPr>
          <w:p w14:paraId="6FB8FE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after="156" w:afterLines="50" w:line="240" w:lineRule="exact"/>
              <w:textAlignment w:val="auto"/>
              <w:rPr>
                <w:rFonts w:hint="eastAsia" w:ascii="宋体" w:hAnsi="宋体" w:eastAsia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20%</w:t>
            </w:r>
          </w:p>
        </w:tc>
      </w:tr>
      <w:tr w14:paraId="761644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931" w:type="dxa"/>
            <w:gridSpan w:val="4"/>
            <w:vAlign w:val="center"/>
          </w:tcPr>
          <w:p w14:paraId="5EA868A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after="156" w:afterLines="50" w:line="240" w:lineRule="exact"/>
              <w:textAlignment w:val="auto"/>
              <w:rPr>
                <w:rFonts w:hint="eastAsia" w:ascii="宋体" w:hAnsi="宋体" w:eastAsia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合计</w:t>
            </w:r>
          </w:p>
        </w:tc>
        <w:tc>
          <w:tcPr>
            <w:tcW w:w="596" w:type="dxa"/>
            <w:vAlign w:val="center"/>
          </w:tcPr>
          <w:p w14:paraId="0A6452EC">
            <w:pPr>
              <w:spacing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36</w:t>
            </w:r>
          </w:p>
        </w:tc>
        <w:tc>
          <w:tcPr>
            <w:tcW w:w="585" w:type="dxa"/>
            <w:vAlign w:val="center"/>
          </w:tcPr>
          <w:p w14:paraId="2924FAFE">
            <w:pPr>
              <w:spacing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32</w:t>
            </w:r>
          </w:p>
        </w:tc>
        <w:tc>
          <w:tcPr>
            <w:tcW w:w="921" w:type="dxa"/>
            <w:vAlign w:val="center"/>
          </w:tcPr>
          <w:p w14:paraId="0A8134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after="156" w:afterLines="50" w:line="240" w:lineRule="exact"/>
              <w:textAlignment w:val="auto"/>
              <w:rPr>
                <w:rFonts w:hint="eastAsia" w:ascii="宋体" w:hAnsi="宋体" w:eastAsia="宋体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理论</w:t>
            </w:r>
            <w:r>
              <w:rPr>
                <w:rFonts w:hint="eastAsia" w:ascii="宋体" w:hAnsi="宋体" w:eastAsia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50</w:t>
            </w:r>
            <w:r>
              <w:rPr>
                <w:rFonts w:hint="eastAsia" w:ascii="宋体" w:hAnsi="宋体" w:eastAsia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%实践</w:t>
            </w:r>
            <w:r>
              <w:rPr>
                <w:rFonts w:hint="eastAsia" w:ascii="宋体" w:hAnsi="宋体" w:eastAsia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50</w:t>
            </w:r>
            <w:r>
              <w:rPr>
                <w:rFonts w:hint="eastAsia" w:ascii="宋体" w:hAnsi="宋体" w:eastAsia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%</w:t>
            </w:r>
          </w:p>
        </w:tc>
        <w:tc>
          <w:tcPr>
            <w:tcW w:w="671" w:type="dxa"/>
            <w:vAlign w:val="center"/>
          </w:tcPr>
          <w:p w14:paraId="191D55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after="156" w:afterLines="50" w:line="240" w:lineRule="exact"/>
              <w:textAlignment w:val="auto"/>
              <w:rPr>
                <w:rFonts w:hint="eastAsia" w:ascii="宋体" w:hAnsi="宋体" w:eastAsia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100</w:t>
            </w:r>
            <w:r>
              <w:rPr>
                <w:rFonts w:hint="eastAsia" w:ascii="宋体" w:hAnsi="宋体" w:eastAsia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%</w:t>
            </w:r>
          </w:p>
        </w:tc>
      </w:tr>
    </w:tbl>
    <w:p w14:paraId="4107DDBF">
      <w:pPr>
        <w:spacing w:before="156" w:beforeLines="50" w:line="300" w:lineRule="auto"/>
        <w:ind w:firstLine="480" w:firstLineChars="200"/>
        <w:rPr>
          <w:rStyle w:val="28"/>
          <w:rFonts w:hint="default"/>
          <w:color w:val="auto"/>
          <w:sz w:val="24"/>
          <w:szCs w:val="24"/>
        </w:rPr>
      </w:pPr>
    </w:p>
    <w:p w14:paraId="31D97304">
      <w:pPr>
        <w:spacing w:before="156" w:beforeLines="50" w:after="936" w:afterLines="300" w:line="300" w:lineRule="auto"/>
        <w:ind w:firstLine="480" w:firstLineChars="200"/>
        <w:rPr>
          <w:rFonts w:ascii="宋体" w:hAnsi="宋体" w:eastAsia="宋体"/>
          <w:sz w:val="24"/>
          <w:szCs w:val="24"/>
        </w:rPr>
        <w:sectPr>
          <w:pgSz w:w="16838" w:h="11906" w:orient="landscape"/>
          <w:pgMar w:top="1800" w:right="1440" w:bottom="1800" w:left="1440" w:header="851" w:footer="850" w:gutter="0"/>
          <w:pgNumType w:fmt="decimal"/>
          <w:cols w:space="425" w:num="1"/>
          <w:docGrid w:type="lines" w:linePitch="312" w:charSpace="0"/>
        </w:sectPr>
      </w:pPr>
    </w:p>
    <w:p w14:paraId="180FB254">
      <w:pPr>
        <w:spacing w:before="156" w:beforeLines="50" w:line="300" w:lineRule="auto"/>
        <w:ind w:firstLine="482" w:firstLineChars="200"/>
        <w:jc w:val="center"/>
        <w:rPr>
          <w:rFonts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表3</w:t>
      </w:r>
      <w:r>
        <w:rPr>
          <w:rFonts w:ascii="宋体" w:hAnsi="宋体" w:eastAsia="宋体"/>
          <w:b/>
          <w:sz w:val="24"/>
          <w:szCs w:val="24"/>
        </w:rPr>
        <w:t>：工作任务及标准</w:t>
      </w:r>
    </w:p>
    <w:tbl>
      <w:tblPr>
        <w:tblStyle w:val="14"/>
        <w:tblW w:w="131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7"/>
        <w:gridCol w:w="660"/>
        <w:gridCol w:w="1696"/>
        <w:gridCol w:w="3677"/>
        <w:gridCol w:w="4248"/>
        <w:gridCol w:w="2011"/>
        <w:gridCol w:w="459"/>
      </w:tblGrid>
      <w:tr w14:paraId="562E0F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  <w:jc w:val="center"/>
        </w:trPr>
        <w:tc>
          <w:tcPr>
            <w:tcW w:w="427" w:type="dxa"/>
            <w:vAlign w:val="center"/>
          </w:tcPr>
          <w:p w14:paraId="34596B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after="156" w:afterLines="50" w:line="240" w:lineRule="exact"/>
              <w:jc w:val="center"/>
              <w:textAlignment w:val="auto"/>
              <w:rPr>
                <w:rFonts w:hint="eastAsia" w:ascii="宋体" w:hAnsi="宋体" w:eastAsia="宋体"/>
                <w:b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660" w:type="dxa"/>
            <w:vAlign w:val="center"/>
          </w:tcPr>
          <w:p w14:paraId="7635AD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after="156" w:afterLines="50" w:line="240" w:lineRule="exact"/>
              <w:jc w:val="center"/>
              <w:textAlignment w:val="auto"/>
              <w:rPr>
                <w:rFonts w:hint="eastAsia" w:ascii="宋体" w:hAnsi="宋体" w:eastAsia="宋体"/>
                <w:b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综合任务</w:t>
            </w:r>
          </w:p>
        </w:tc>
        <w:tc>
          <w:tcPr>
            <w:tcW w:w="1696" w:type="dxa"/>
            <w:vAlign w:val="center"/>
          </w:tcPr>
          <w:p w14:paraId="6C8D22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after="156" w:afterLines="50" w:line="240" w:lineRule="exact"/>
              <w:jc w:val="center"/>
              <w:textAlignment w:val="auto"/>
              <w:rPr>
                <w:rFonts w:hint="eastAsia" w:ascii="宋体" w:hAnsi="宋体" w:eastAsia="宋体"/>
                <w:b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工作任务</w:t>
            </w:r>
          </w:p>
        </w:tc>
        <w:tc>
          <w:tcPr>
            <w:tcW w:w="3677" w:type="dxa"/>
            <w:vAlign w:val="center"/>
          </w:tcPr>
          <w:p w14:paraId="7CBD5B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after="156" w:afterLines="50" w:line="240" w:lineRule="exact"/>
              <w:jc w:val="center"/>
              <w:textAlignment w:val="auto"/>
              <w:rPr>
                <w:rFonts w:hint="eastAsia" w:ascii="宋体" w:hAnsi="宋体" w:eastAsia="宋体"/>
                <w:b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知识要求</w:t>
            </w:r>
          </w:p>
        </w:tc>
        <w:tc>
          <w:tcPr>
            <w:tcW w:w="4248" w:type="dxa"/>
            <w:vAlign w:val="center"/>
          </w:tcPr>
          <w:p w14:paraId="79F911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after="156" w:afterLines="50" w:line="240" w:lineRule="exact"/>
              <w:jc w:val="center"/>
              <w:textAlignment w:val="auto"/>
              <w:rPr>
                <w:rFonts w:hint="eastAsia" w:ascii="宋体" w:hAnsi="宋体" w:eastAsia="宋体"/>
                <w:b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技能要求</w:t>
            </w:r>
          </w:p>
        </w:tc>
        <w:tc>
          <w:tcPr>
            <w:tcW w:w="2011" w:type="dxa"/>
            <w:vAlign w:val="center"/>
          </w:tcPr>
          <w:p w14:paraId="30F104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after="156" w:afterLines="50" w:line="240" w:lineRule="exact"/>
              <w:jc w:val="center"/>
              <w:textAlignment w:val="auto"/>
              <w:rPr>
                <w:rFonts w:hint="eastAsia" w:ascii="宋体" w:hAnsi="宋体" w:eastAsia="宋体"/>
                <w:b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素质要求</w:t>
            </w:r>
          </w:p>
        </w:tc>
        <w:tc>
          <w:tcPr>
            <w:tcW w:w="459" w:type="dxa"/>
            <w:tcBorders>
              <w:right w:val="single" w:color="auto" w:sz="4" w:space="0"/>
            </w:tcBorders>
          </w:tcPr>
          <w:p w14:paraId="29702B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after="156" w:afterLines="50" w:line="240" w:lineRule="exact"/>
              <w:textAlignment w:val="auto"/>
              <w:rPr>
                <w:rFonts w:hint="eastAsia" w:ascii="宋体" w:hAnsi="宋体" w:eastAsia="宋体"/>
                <w:b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课时要求</w:t>
            </w:r>
          </w:p>
        </w:tc>
      </w:tr>
      <w:tr w14:paraId="3756AE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27" w:type="dxa"/>
            <w:vAlign w:val="center"/>
          </w:tcPr>
          <w:p w14:paraId="6BEBF1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after="156" w:afterLines="50" w:line="240" w:lineRule="exact"/>
              <w:jc w:val="center"/>
              <w:textAlignment w:val="auto"/>
              <w:rPr>
                <w:rFonts w:hint="eastAsia" w:ascii="宋体" w:hAnsi="宋体" w:eastAsia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60" w:type="dxa"/>
            <w:vAlign w:val="center"/>
          </w:tcPr>
          <w:p w14:paraId="4626847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after="156" w:afterLines="50" w:line="240" w:lineRule="exact"/>
              <w:jc w:val="center"/>
              <w:textAlignment w:val="auto"/>
              <w:rPr>
                <w:rFonts w:hint="eastAsia" w:ascii="宋体" w:hAnsi="宋体" w:eastAsia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汽车电路基础元件</w:t>
            </w:r>
          </w:p>
        </w:tc>
        <w:tc>
          <w:tcPr>
            <w:tcW w:w="1696" w:type="dxa"/>
            <w:vAlign w:val="center"/>
          </w:tcPr>
          <w:p w14:paraId="4ACA4E8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after="156" w:afterLines="50" w:line="240" w:lineRule="exact"/>
              <w:textAlignment w:val="auto"/>
              <w:rPr>
                <w:rFonts w:hint="eastAsia" w:ascii="宋体" w:hAnsi="宋体" w:eastAsia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熟习汽车电路的基本元器件构成，能正确识别汽车相关元器件的参数</w:t>
            </w:r>
          </w:p>
          <w:p w14:paraId="7545453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after="156" w:afterLines="50" w:line="240" w:lineRule="exact"/>
              <w:textAlignment w:val="auto"/>
              <w:rPr>
                <w:rFonts w:hint="eastAsia" w:ascii="宋体" w:hAnsi="宋体" w:eastAsia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掌握汽车元器件的参数标注方法，正确识别器件的形状和安装位置。。</w:t>
            </w:r>
          </w:p>
        </w:tc>
        <w:tc>
          <w:tcPr>
            <w:tcW w:w="3677" w:type="dxa"/>
            <w:vAlign w:val="center"/>
          </w:tcPr>
          <w:p w14:paraId="0BB6C85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after="156" w:afterLines="50" w:line="240" w:lineRule="exact"/>
              <w:textAlignment w:val="auto"/>
              <w:rPr>
                <w:rFonts w:hint="eastAsia" w:ascii="宋体" w:hAnsi="宋体" w:eastAsia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理实一体化教学：</w:t>
            </w:r>
          </w:p>
          <w:p w14:paraId="2509DFF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after="156" w:afterLines="50" w:line="240" w:lineRule="exact"/>
              <w:textAlignment w:val="auto"/>
              <w:rPr>
                <w:rFonts w:hint="eastAsia" w:ascii="宋体" w:hAnsi="宋体" w:eastAsia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导线</w:t>
            </w:r>
          </w:p>
          <w:p w14:paraId="6C924BB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after="156" w:afterLines="50" w:line="240" w:lineRule="exact"/>
              <w:textAlignment w:val="auto"/>
              <w:rPr>
                <w:rFonts w:hint="eastAsia" w:ascii="宋体" w:hAnsi="宋体" w:eastAsia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导线接头与连接器</w:t>
            </w:r>
          </w:p>
          <w:p w14:paraId="1EDF73C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after="156" w:afterLines="50" w:line="240" w:lineRule="exact"/>
              <w:textAlignment w:val="auto"/>
              <w:rPr>
                <w:rFonts w:hint="eastAsia" w:ascii="宋体" w:hAnsi="宋体" w:eastAsia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熔断器盒和熔断器</w:t>
            </w:r>
          </w:p>
          <w:p w14:paraId="392C266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after="156" w:afterLines="50" w:line="240" w:lineRule="exact"/>
              <w:textAlignment w:val="auto"/>
              <w:rPr>
                <w:rFonts w:hint="eastAsia" w:ascii="宋体" w:hAnsi="宋体" w:eastAsia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开关和继电器</w:t>
            </w:r>
          </w:p>
          <w:p w14:paraId="6012394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after="156" w:afterLines="50" w:line="240" w:lineRule="exact"/>
              <w:textAlignment w:val="auto"/>
              <w:rPr>
                <w:rFonts w:hint="eastAsia" w:ascii="宋体" w:hAnsi="宋体" w:eastAsia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中央控制盒和电控单元</w:t>
            </w:r>
          </w:p>
        </w:tc>
        <w:tc>
          <w:tcPr>
            <w:tcW w:w="4248" w:type="dxa"/>
            <w:vAlign w:val="center"/>
          </w:tcPr>
          <w:p w14:paraId="2B7907A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after="156" w:afterLines="50" w:line="240" w:lineRule="exact"/>
              <w:textAlignment w:val="auto"/>
              <w:rPr>
                <w:rFonts w:hint="eastAsia" w:ascii="宋体" w:hAnsi="宋体" w:eastAsia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教学方法：</w:t>
            </w:r>
          </w:p>
          <w:p w14:paraId="1EC1FE7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after="156" w:afterLines="50" w:line="240" w:lineRule="exact"/>
              <w:textAlignment w:val="auto"/>
              <w:rPr>
                <w:rFonts w:hint="eastAsia" w:ascii="宋体" w:hAnsi="宋体" w:eastAsia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任务教学法、案例教学法、分组教学法实施教学任务。</w:t>
            </w:r>
          </w:p>
          <w:p w14:paraId="7CCD595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after="156" w:afterLines="50" w:line="240" w:lineRule="exact"/>
              <w:textAlignment w:val="auto"/>
              <w:rPr>
                <w:rFonts w:hint="eastAsia" w:ascii="宋体" w:hAnsi="宋体" w:eastAsia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媒介资源：</w:t>
            </w:r>
          </w:p>
          <w:p w14:paraId="6F540C0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after="156" w:afterLines="50" w:line="240" w:lineRule="exact"/>
              <w:textAlignment w:val="auto"/>
              <w:rPr>
                <w:rFonts w:hint="eastAsia" w:ascii="宋体" w:hAnsi="宋体" w:eastAsia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教材、教案、多媒体课件、视频、典型的汽车电路图或者汽车教学台架等。</w:t>
            </w:r>
          </w:p>
        </w:tc>
        <w:tc>
          <w:tcPr>
            <w:tcW w:w="2011" w:type="dxa"/>
            <w:vAlign w:val="center"/>
          </w:tcPr>
          <w:p w14:paraId="3256C34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after="156" w:afterLines="50" w:line="240" w:lineRule="exact"/>
              <w:textAlignment w:val="auto"/>
              <w:rPr>
                <w:rFonts w:hint="eastAsia" w:ascii="宋体" w:hAnsi="宋体" w:eastAsia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1、培养学生认真负责的工作态度和严谨细致的工作作风； </w:t>
            </w:r>
          </w:p>
          <w:p w14:paraId="1AFD332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after="156" w:afterLines="50" w:line="240" w:lineRule="exact"/>
              <w:textAlignment w:val="auto"/>
              <w:rPr>
                <w:rFonts w:hint="eastAsia" w:ascii="宋体" w:hAnsi="宋体" w:eastAsia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2、培养学生的自主学习意识和自学能力； </w:t>
            </w:r>
          </w:p>
          <w:p w14:paraId="37D3977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after="156" w:afterLines="50" w:line="240" w:lineRule="exact"/>
              <w:textAlignment w:val="auto"/>
              <w:rPr>
                <w:rFonts w:hint="eastAsia" w:ascii="宋体" w:hAnsi="宋体" w:eastAsia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3、培养学生的创新意识与创造能力； </w:t>
            </w:r>
          </w:p>
          <w:p w14:paraId="3CD568D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after="156" w:afterLines="50" w:line="240" w:lineRule="exact"/>
              <w:textAlignment w:val="auto"/>
              <w:rPr>
                <w:rFonts w:hint="eastAsia" w:ascii="宋体" w:hAnsi="宋体" w:eastAsia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4、培养学生的团结、合作精神。</w:t>
            </w:r>
          </w:p>
        </w:tc>
        <w:tc>
          <w:tcPr>
            <w:tcW w:w="459" w:type="dxa"/>
            <w:tcBorders>
              <w:right w:val="single" w:color="auto" w:sz="4" w:space="0"/>
            </w:tcBorders>
            <w:vAlign w:val="center"/>
          </w:tcPr>
          <w:p w14:paraId="4EF6AC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after="156" w:afterLines="50" w:line="240" w:lineRule="exact"/>
              <w:jc w:val="center"/>
              <w:textAlignment w:val="auto"/>
              <w:rPr>
                <w:rFonts w:hint="default" w:ascii="宋体" w:hAnsi="宋体" w:eastAsia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</w:tr>
      <w:tr w14:paraId="691CB2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  <w:jc w:val="center"/>
        </w:trPr>
        <w:tc>
          <w:tcPr>
            <w:tcW w:w="427" w:type="dxa"/>
            <w:vAlign w:val="center"/>
          </w:tcPr>
          <w:p w14:paraId="728E81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after="156" w:afterLines="50" w:line="240" w:lineRule="exact"/>
              <w:jc w:val="center"/>
              <w:textAlignment w:val="auto"/>
              <w:rPr>
                <w:rFonts w:hint="eastAsia" w:ascii="宋体" w:hAnsi="宋体" w:eastAsia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660" w:type="dxa"/>
            <w:vAlign w:val="center"/>
          </w:tcPr>
          <w:p w14:paraId="0D41377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after="156" w:afterLines="50" w:line="240" w:lineRule="exact"/>
              <w:jc w:val="center"/>
              <w:textAlignment w:val="auto"/>
              <w:rPr>
                <w:rFonts w:hint="eastAsia" w:ascii="宋体" w:hAnsi="宋体" w:eastAsia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汽车电路基本知识</w:t>
            </w:r>
          </w:p>
        </w:tc>
        <w:tc>
          <w:tcPr>
            <w:tcW w:w="1696" w:type="dxa"/>
            <w:vAlign w:val="center"/>
          </w:tcPr>
          <w:p w14:paraId="1008CD4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after="156" w:afterLines="50" w:line="240" w:lineRule="exact"/>
              <w:textAlignment w:val="auto"/>
              <w:rPr>
                <w:rFonts w:hint="eastAsia" w:ascii="宋体" w:hAnsi="宋体" w:eastAsia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了解汽车电路的三种表示方法</w:t>
            </w:r>
          </w:p>
          <w:p w14:paraId="2869960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after="156" w:afterLines="50" w:line="240" w:lineRule="exact"/>
              <w:textAlignment w:val="auto"/>
              <w:rPr>
                <w:rFonts w:hint="eastAsia" w:ascii="宋体" w:hAnsi="宋体" w:eastAsia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熟习原理图，布线图和线束图的区别和联系</w:t>
            </w:r>
          </w:p>
          <w:p w14:paraId="340859B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after="156" w:afterLines="50" w:line="240" w:lineRule="exact"/>
              <w:textAlignment w:val="auto"/>
              <w:rPr>
                <w:rFonts w:hint="eastAsia" w:ascii="宋体" w:hAnsi="宋体" w:eastAsia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正确识别汽车电路图的符号和标注方法，掌握汽车电路图的特征和绘制规定。</w:t>
            </w:r>
          </w:p>
        </w:tc>
        <w:tc>
          <w:tcPr>
            <w:tcW w:w="3677" w:type="dxa"/>
            <w:vAlign w:val="center"/>
          </w:tcPr>
          <w:p w14:paraId="26A917B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after="156" w:afterLines="50" w:line="240" w:lineRule="exact"/>
              <w:textAlignment w:val="auto"/>
              <w:rPr>
                <w:rFonts w:hint="eastAsia" w:ascii="宋体" w:hAnsi="宋体" w:eastAsia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理实一体化教学：</w:t>
            </w:r>
          </w:p>
          <w:p w14:paraId="587FDDF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after="156" w:afterLines="50" w:line="240" w:lineRule="exact"/>
              <w:textAlignment w:val="auto"/>
              <w:rPr>
                <w:rFonts w:hint="eastAsia" w:ascii="宋体" w:hAnsi="宋体" w:eastAsia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汽车电路图的种类</w:t>
            </w:r>
          </w:p>
          <w:p w14:paraId="79BB3C2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after="156" w:afterLines="50" w:line="240" w:lineRule="exact"/>
              <w:textAlignment w:val="auto"/>
              <w:rPr>
                <w:rFonts w:hint="eastAsia" w:ascii="宋体" w:hAnsi="宋体" w:eastAsia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汽车电路常用图形符号</w:t>
            </w:r>
          </w:p>
          <w:p w14:paraId="18AD608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after="156" w:afterLines="50" w:line="240" w:lineRule="exact"/>
              <w:textAlignment w:val="auto"/>
              <w:rPr>
                <w:rFonts w:hint="eastAsia" w:ascii="宋体" w:hAnsi="宋体" w:eastAsia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汽车电路的特征分析</w:t>
            </w:r>
          </w:p>
        </w:tc>
        <w:tc>
          <w:tcPr>
            <w:tcW w:w="4248" w:type="dxa"/>
            <w:vAlign w:val="center"/>
          </w:tcPr>
          <w:p w14:paraId="1BD91B9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after="156" w:afterLines="50" w:line="240" w:lineRule="exact"/>
              <w:textAlignment w:val="auto"/>
              <w:rPr>
                <w:rFonts w:hint="eastAsia" w:ascii="宋体" w:hAnsi="宋体" w:eastAsia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教学方法：</w:t>
            </w:r>
          </w:p>
          <w:p w14:paraId="4AD7EC5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after="156" w:afterLines="50" w:line="240" w:lineRule="exact"/>
              <w:textAlignment w:val="auto"/>
              <w:rPr>
                <w:rFonts w:hint="eastAsia" w:ascii="宋体" w:hAnsi="宋体" w:eastAsia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任务教学法、案例教学法、分组教学法实施教学任务。</w:t>
            </w:r>
          </w:p>
          <w:p w14:paraId="64D8BF4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after="156" w:afterLines="50" w:line="240" w:lineRule="exact"/>
              <w:textAlignment w:val="auto"/>
              <w:rPr>
                <w:rFonts w:hint="eastAsia" w:ascii="宋体" w:hAnsi="宋体" w:eastAsia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媒介资源：</w:t>
            </w:r>
          </w:p>
          <w:p w14:paraId="72DA01C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after="156" w:afterLines="50" w:line="240" w:lineRule="exact"/>
              <w:textAlignment w:val="auto"/>
              <w:rPr>
                <w:rFonts w:hint="eastAsia" w:ascii="宋体" w:hAnsi="宋体" w:eastAsia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教材、教案、多媒体课件、视频、典型的汽车电路图或者汽车教学台架等。</w:t>
            </w:r>
          </w:p>
        </w:tc>
        <w:tc>
          <w:tcPr>
            <w:tcW w:w="2011" w:type="dxa"/>
            <w:vAlign w:val="center"/>
          </w:tcPr>
          <w:p w14:paraId="6E0974D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after="156" w:afterLines="50" w:line="240" w:lineRule="exact"/>
              <w:textAlignment w:val="auto"/>
              <w:rPr>
                <w:rFonts w:hint="eastAsia" w:ascii="宋体" w:hAnsi="宋体" w:eastAsia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1、培养学生认真负责的工作态度和严谨细致的工作作风； </w:t>
            </w:r>
          </w:p>
          <w:p w14:paraId="7BE6619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after="156" w:afterLines="50" w:line="240" w:lineRule="exact"/>
              <w:textAlignment w:val="auto"/>
              <w:rPr>
                <w:rFonts w:hint="eastAsia" w:ascii="宋体" w:hAnsi="宋体" w:eastAsia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2、培养学生的自主学习意识和自学能力； </w:t>
            </w:r>
          </w:p>
          <w:p w14:paraId="4480E15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after="156" w:afterLines="50" w:line="240" w:lineRule="exact"/>
              <w:textAlignment w:val="auto"/>
              <w:rPr>
                <w:rFonts w:hint="eastAsia" w:ascii="宋体" w:hAnsi="宋体" w:eastAsia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3、培养学生的创新意识与创造能力； </w:t>
            </w:r>
          </w:p>
          <w:p w14:paraId="66A5D30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after="156" w:afterLines="50" w:line="240" w:lineRule="exact"/>
              <w:textAlignment w:val="auto"/>
              <w:rPr>
                <w:rFonts w:hint="eastAsia" w:ascii="宋体" w:hAnsi="宋体" w:eastAsia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4、培养学生的团结、合作精神。</w:t>
            </w:r>
          </w:p>
        </w:tc>
        <w:tc>
          <w:tcPr>
            <w:tcW w:w="459" w:type="dxa"/>
            <w:tcBorders>
              <w:right w:val="single" w:color="auto" w:sz="4" w:space="0"/>
            </w:tcBorders>
            <w:vAlign w:val="center"/>
          </w:tcPr>
          <w:p w14:paraId="6F57C0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after="156" w:afterLines="50" w:line="240" w:lineRule="exact"/>
              <w:jc w:val="center"/>
              <w:textAlignment w:val="auto"/>
              <w:rPr>
                <w:rFonts w:hint="default" w:ascii="宋体" w:hAnsi="宋体" w:eastAsia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</w:tr>
      <w:tr w14:paraId="3A7B1F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  <w:jc w:val="center"/>
        </w:trPr>
        <w:tc>
          <w:tcPr>
            <w:tcW w:w="427" w:type="dxa"/>
            <w:vAlign w:val="center"/>
          </w:tcPr>
          <w:p w14:paraId="6C3F31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after="156" w:afterLines="50" w:line="240" w:lineRule="exact"/>
              <w:jc w:val="center"/>
              <w:textAlignment w:val="auto"/>
              <w:rPr>
                <w:rFonts w:hint="eastAsia" w:ascii="宋体" w:hAnsi="宋体" w:eastAsia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660" w:type="dxa"/>
            <w:vAlign w:val="center"/>
          </w:tcPr>
          <w:p w14:paraId="66669C8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after="156" w:afterLines="50" w:line="240" w:lineRule="exact"/>
              <w:jc w:val="center"/>
              <w:textAlignment w:val="auto"/>
              <w:rPr>
                <w:rFonts w:hint="eastAsia" w:ascii="宋体" w:hAnsi="宋体" w:eastAsia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汽车电路的识读</w:t>
            </w:r>
          </w:p>
        </w:tc>
        <w:tc>
          <w:tcPr>
            <w:tcW w:w="1696" w:type="dxa"/>
          </w:tcPr>
          <w:p w14:paraId="616ED3F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after="156" w:afterLines="50" w:line="240" w:lineRule="exact"/>
              <w:textAlignment w:val="auto"/>
              <w:rPr>
                <w:rFonts w:hint="eastAsia" w:ascii="宋体" w:hAnsi="宋体" w:eastAsia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学会汽车接线端子的分析方法和，知道汽车电路图的识读过程</w:t>
            </w:r>
          </w:p>
          <w:p w14:paraId="67603A3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after="156" w:afterLines="50" w:line="240" w:lineRule="exact"/>
              <w:textAlignment w:val="auto"/>
              <w:rPr>
                <w:rFonts w:hint="eastAsia" w:ascii="宋体" w:hAnsi="宋体" w:eastAsia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掌握各种汽车电气图的识读方法， </w:t>
            </w:r>
          </w:p>
        </w:tc>
        <w:tc>
          <w:tcPr>
            <w:tcW w:w="3677" w:type="dxa"/>
            <w:vAlign w:val="center"/>
          </w:tcPr>
          <w:p w14:paraId="4360ECE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after="156" w:afterLines="50" w:line="240" w:lineRule="exact"/>
              <w:textAlignment w:val="auto"/>
              <w:rPr>
                <w:rFonts w:hint="eastAsia" w:ascii="宋体" w:hAnsi="宋体" w:eastAsia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理实一体化教学：</w:t>
            </w:r>
          </w:p>
          <w:p w14:paraId="46DB113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after="156" w:afterLines="50" w:line="240" w:lineRule="exact"/>
              <w:textAlignment w:val="auto"/>
              <w:rPr>
                <w:rFonts w:hint="eastAsia" w:ascii="宋体" w:hAnsi="宋体" w:eastAsia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汽车电路图中的接线端子分析</w:t>
            </w:r>
          </w:p>
          <w:p w14:paraId="57266CC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after="156" w:afterLines="50" w:line="240" w:lineRule="exact"/>
              <w:textAlignment w:val="auto"/>
              <w:rPr>
                <w:rFonts w:hint="eastAsia" w:ascii="宋体" w:hAnsi="宋体" w:eastAsia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汽车电路的识读方法</w:t>
            </w:r>
          </w:p>
          <w:p w14:paraId="2514EE9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after="156" w:afterLines="50" w:line="240" w:lineRule="exact"/>
              <w:textAlignment w:val="auto"/>
              <w:rPr>
                <w:rFonts w:hint="eastAsia" w:ascii="宋体" w:hAnsi="宋体" w:eastAsia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简单汽车电路读图</w:t>
            </w:r>
          </w:p>
        </w:tc>
        <w:tc>
          <w:tcPr>
            <w:tcW w:w="4248" w:type="dxa"/>
            <w:vAlign w:val="center"/>
          </w:tcPr>
          <w:p w14:paraId="753276A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after="156" w:afterLines="50" w:line="240" w:lineRule="exact"/>
              <w:textAlignment w:val="auto"/>
              <w:rPr>
                <w:rFonts w:hint="eastAsia" w:ascii="宋体" w:hAnsi="宋体" w:eastAsia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教学方法：</w:t>
            </w:r>
          </w:p>
          <w:p w14:paraId="1A0EF40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after="156" w:afterLines="50" w:line="240" w:lineRule="exact"/>
              <w:textAlignment w:val="auto"/>
              <w:rPr>
                <w:rFonts w:hint="eastAsia" w:ascii="宋体" w:hAnsi="宋体" w:eastAsia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任务教学法、案例教学法、分组教学法实施教学任务。</w:t>
            </w:r>
          </w:p>
          <w:p w14:paraId="354409D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after="156" w:afterLines="50" w:line="240" w:lineRule="exact"/>
              <w:textAlignment w:val="auto"/>
              <w:rPr>
                <w:rFonts w:hint="eastAsia" w:ascii="宋体" w:hAnsi="宋体" w:eastAsia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媒介资源：</w:t>
            </w:r>
          </w:p>
          <w:p w14:paraId="4CEBBAE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after="156" w:afterLines="50" w:line="240" w:lineRule="exact"/>
              <w:textAlignment w:val="auto"/>
              <w:rPr>
                <w:rFonts w:hint="eastAsia" w:ascii="宋体" w:hAnsi="宋体" w:eastAsia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教材、教案、多媒体课件、视频、典型的汽车电路图或者汽车教学台架等。</w:t>
            </w:r>
          </w:p>
        </w:tc>
        <w:tc>
          <w:tcPr>
            <w:tcW w:w="2011" w:type="dxa"/>
            <w:vAlign w:val="center"/>
          </w:tcPr>
          <w:p w14:paraId="686B5F4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after="156" w:afterLines="50" w:line="240" w:lineRule="exact"/>
              <w:textAlignment w:val="auto"/>
              <w:rPr>
                <w:rFonts w:hint="eastAsia" w:ascii="宋体" w:hAnsi="宋体" w:eastAsia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1、培养学生认真负责的工作态度和严谨细致的工作作风； </w:t>
            </w:r>
          </w:p>
          <w:p w14:paraId="62612BD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after="156" w:afterLines="50" w:line="240" w:lineRule="exact"/>
              <w:textAlignment w:val="auto"/>
              <w:rPr>
                <w:rFonts w:hint="eastAsia" w:ascii="宋体" w:hAnsi="宋体" w:eastAsia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2、培养学生的自主学习意识和自学能力； </w:t>
            </w:r>
          </w:p>
          <w:p w14:paraId="36399CA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after="156" w:afterLines="50" w:line="240" w:lineRule="exact"/>
              <w:textAlignment w:val="auto"/>
              <w:rPr>
                <w:rFonts w:hint="eastAsia" w:ascii="宋体" w:hAnsi="宋体" w:eastAsia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3、培养学生的创新意识与创造能力； </w:t>
            </w:r>
          </w:p>
          <w:p w14:paraId="0509B0D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after="156" w:afterLines="50" w:line="240" w:lineRule="exact"/>
              <w:textAlignment w:val="auto"/>
              <w:rPr>
                <w:rFonts w:hint="eastAsia" w:ascii="宋体" w:hAnsi="宋体" w:eastAsia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4、培养学生的团结、合作精神。</w:t>
            </w:r>
          </w:p>
        </w:tc>
        <w:tc>
          <w:tcPr>
            <w:tcW w:w="459" w:type="dxa"/>
            <w:tcBorders>
              <w:right w:val="single" w:color="auto" w:sz="4" w:space="0"/>
            </w:tcBorders>
            <w:vAlign w:val="center"/>
          </w:tcPr>
          <w:p w14:paraId="36C3BE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after="156" w:afterLines="50" w:line="240" w:lineRule="exact"/>
              <w:jc w:val="center"/>
              <w:textAlignment w:val="auto"/>
              <w:rPr>
                <w:rFonts w:hint="default" w:ascii="宋体" w:hAnsi="宋体" w:eastAsia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</w:tr>
      <w:tr w14:paraId="3C728E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  <w:jc w:val="center"/>
        </w:trPr>
        <w:tc>
          <w:tcPr>
            <w:tcW w:w="427" w:type="dxa"/>
            <w:vAlign w:val="center"/>
          </w:tcPr>
          <w:p w14:paraId="3DAA41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after="156" w:afterLines="50" w:line="240" w:lineRule="exact"/>
              <w:jc w:val="center"/>
              <w:textAlignment w:val="auto"/>
              <w:rPr>
                <w:rFonts w:hint="eastAsia" w:ascii="宋体" w:hAnsi="宋体" w:eastAsia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660" w:type="dxa"/>
            <w:vAlign w:val="center"/>
          </w:tcPr>
          <w:p w14:paraId="08BAEDC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after="156" w:afterLines="50" w:line="240" w:lineRule="exact"/>
              <w:jc w:val="center"/>
              <w:textAlignment w:val="auto"/>
              <w:rPr>
                <w:rFonts w:hint="eastAsia" w:ascii="宋体" w:hAnsi="宋体" w:eastAsia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典型汽车主要电气系统电路分析</w:t>
            </w:r>
          </w:p>
        </w:tc>
        <w:tc>
          <w:tcPr>
            <w:tcW w:w="1696" w:type="dxa"/>
            <w:vAlign w:val="center"/>
          </w:tcPr>
          <w:p w14:paraId="62AEE92F">
            <w:pPr>
              <w:spacing w:before="60" w:after="60" w:line="360" w:lineRule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能看懂大众，丰田，通用和奇瑞轿车的电路图</w:t>
            </w:r>
          </w:p>
          <w:p w14:paraId="5E0BCC5D">
            <w:pPr>
              <w:spacing w:before="60" w:after="60" w:line="360" w:lineRule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能使用汽车电路图对局部电路进行分析和处理</w:t>
            </w:r>
          </w:p>
        </w:tc>
        <w:tc>
          <w:tcPr>
            <w:tcW w:w="3677" w:type="dxa"/>
            <w:vAlign w:val="center"/>
          </w:tcPr>
          <w:p w14:paraId="5B33A2C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after="156" w:afterLines="50" w:line="240" w:lineRule="exact"/>
              <w:textAlignment w:val="auto"/>
              <w:rPr>
                <w:rFonts w:hint="eastAsia" w:ascii="宋体" w:hAnsi="宋体" w:eastAsia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理实一体化教学：</w:t>
            </w:r>
          </w:p>
          <w:p w14:paraId="61585D8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after="156" w:afterLines="50" w:line="240" w:lineRule="exact"/>
              <w:textAlignment w:val="auto"/>
              <w:rPr>
                <w:rFonts w:hint="eastAsia" w:ascii="宋体" w:hAnsi="宋体" w:eastAsia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德系汽车各系统电路分析 </w:t>
            </w:r>
          </w:p>
          <w:p w14:paraId="6D2F1C5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after="156" w:afterLines="50" w:line="240" w:lineRule="exact"/>
              <w:textAlignment w:val="auto"/>
              <w:rPr>
                <w:rFonts w:hint="eastAsia" w:ascii="宋体" w:hAnsi="宋体" w:eastAsia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美系汽车各系统电路分析</w:t>
            </w:r>
          </w:p>
          <w:p w14:paraId="53DF8C9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after="156" w:afterLines="50" w:line="240" w:lineRule="exact"/>
              <w:textAlignment w:val="auto"/>
              <w:rPr>
                <w:rFonts w:hint="eastAsia" w:ascii="宋体" w:hAnsi="宋体" w:eastAsia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日系汽车各系统电路分析</w:t>
            </w:r>
          </w:p>
          <w:p w14:paraId="7891EF8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after="156" w:afterLines="50" w:line="240" w:lineRule="exact"/>
              <w:textAlignment w:val="auto"/>
              <w:rPr>
                <w:rFonts w:hint="eastAsia" w:ascii="宋体" w:hAnsi="宋体" w:eastAsia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国产汽车各系统电路分析</w:t>
            </w:r>
          </w:p>
        </w:tc>
        <w:tc>
          <w:tcPr>
            <w:tcW w:w="4248" w:type="dxa"/>
            <w:vAlign w:val="center"/>
          </w:tcPr>
          <w:p w14:paraId="383C5A9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after="156" w:afterLines="50" w:line="240" w:lineRule="exact"/>
              <w:textAlignment w:val="auto"/>
              <w:rPr>
                <w:rFonts w:hint="eastAsia" w:ascii="宋体" w:hAnsi="宋体" w:eastAsia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教学方法：</w:t>
            </w:r>
          </w:p>
          <w:p w14:paraId="5D50826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after="156" w:afterLines="50" w:line="240" w:lineRule="exact"/>
              <w:textAlignment w:val="auto"/>
              <w:rPr>
                <w:rFonts w:hint="eastAsia" w:ascii="宋体" w:hAnsi="宋体" w:eastAsia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任务教学法、案例教学法、分组教学法实施教学任务。</w:t>
            </w:r>
          </w:p>
          <w:p w14:paraId="2CC8DEB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after="156" w:afterLines="50" w:line="240" w:lineRule="exact"/>
              <w:textAlignment w:val="auto"/>
              <w:rPr>
                <w:rFonts w:hint="eastAsia" w:ascii="宋体" w:hAnsi="宋体" w:eastAsia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媒介资源：</w:t>
            </w:r>
          </w:p>
          <w:p w14:paraId="2769920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after="156" w:afterLines="50" w:line="240" w:lineRule="exact"/>
              <w:textAlignment w:val="auto"/>
              <w:rPr>
                <w:rFonts w:hint="eastAsia" w:ascii="宋体" w:hAnsi="宋体" w:eastAsia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教材、教案、多媒体课件、视频、典型的汽车电路图或者汽车教学台架等。</w:t>
            </w:r>
          </w:p>
        </w:tc>
        <w:tc>
          <w:tcPr>
            <w:tcW w:w="2011" w:type="dxa"/>
            <w:vAlign w:val="center"/>
          </w:tcPr>
          <w:p w14:paraId="16F5011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after="156" w:afterLines="50" w:line="240" w:lineRule="exact"/>
              <w:textAlignment w:val="auto"/>
              <w:rPr>
                <w:rFonts w:hint="eastAsia" w:ascii="宋体" w:hAnsi="宋体" w:eastAsia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1、培养学生认真负责的工作态度和严谨细致的工作作风； </w:t>
            </w:r>
          </w:p>
          <w:p w14:paraId="169A03B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after="156" w:afterLines="50" w:line="240" w:lineRule="exact"/>
              <w:textAlignment w:val="auto"/>
              <w:rPr>
                <w:rFonts w:hint="eastAsia" w:ascii="宋体" w:hAnsi="宋体" w:eastAsia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2、培养学生的自主学习意识和自学能力； </w:t>
            </w:r>
          </w:p>
          <w:p w14:paraId="7FC2462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after="156" w:afterLines="50" w:line="240" w:lineRule="exact"/>
              <w:textAlignment w:val="auto"/>
              <w:rPr>
                <w:rFonts w:hint="eastAsia" w:ascii="宋体" w:hAnsi="宋体" w:eastAsia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3、培养学生的创新意识与创造能力； </w:t>
            </w:r>
          </w:p>
          <w:p w14:paraId="29C8C80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after="156" w:afterLines="50" w:line="240" w:lineRule="exact"/>
              <w:textAlignment w:val="auto"/>
              <w:rPr>
                <w:rFonts w:hint="eastAsia" w:ascii="宋体" w:hAnsi="宋体" w:eastAsia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4、培养学生的团结、合作精神。</w:t>
            </w:r>
          </w:p>
          <w:p w14:paraId="07A8B92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after="156" w:afterLines="50" w:line="240" w:lineRule="exact"/>
              <w:textAlignment w:val="auto"/>
              <w:rPr>
                <w:rFonts w:hint="eastAsia" w:ascii="宋体" w:hAnsi="宋体" w:eastAsia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9" w:type="dxa"/>
            <w:tcBorders>
              <w:right w:val="single" w:color="auto" w:sz="4" w:space="0"/>
            </w:tcBorders>
            <w:vAlign w:val="center"/>
          </w:tcPr>
          <w:p w14:paraId="519B01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after="156" w:afterLines="50" w:line="240" w:lineRule="exact"/>
              <w:jc w:val="center"/>
              <w:textAlignment w:val="auto"/>
              <w:rPr>
                <w:rFonts w:hint="default" w:ascii="宋体" w:hAnsi="宋体" w:eastAsia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</w:tr>
      <w:tr w14:paraId="1C5F85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  <w:jc w:val="center"/>
        </w:trPr>
        <w:tc>
          <w:tcPr>
            <w:tcW w:w="427" w:type="dxa"/>
            <w:vAlign w:val="center"/>
          </w:tcPr>
          <w:p w14:paraId="78A893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after="156" w:afterLines="50" w:line="240" w:lineRule="exact"/>
              <w:jc w:val="center"/>
              <w:textAlignment w:val="auto"/>
              <w:rPr>
                <w:rFonts w:hint="eastAsia" w:ascii="宋体" w:hAnsi="宋体" w:eastAsia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660" w:type="dxa"/>
            <w:vAlign w:val="center"/>
          </w:tcPr>
          <w:p w14:paraId="33A0301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after="156" w:afterLines="50" w:line="240" w:lineRule="exact"/>
              <w:jc w:val="center"/>
              <w:textAlignment w:val="auto"/>
              <w:rPr>
                <w:rFonts w:hint="eastAsia" w:ascii="宋体" w:hAnsi="宋体" w:eastAsia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汽车电路常用诊断与检修方法</w:t>
            </w:r>
          </w:p>
        </w:tc>
        <w:tc>
          <w:tcPr>
            <w:tcW w:w="1696" w:type="dxa"/>
          </w:tcPr>
          <w:p w14:paraId="52CC325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after="156" w:afterLines="50" w:line="240" w:lineRule="exact"/>
              <w:textAlignment w:val="auto"/>
              <w:rPr>
                <w:rFonts w:hint="eastAsia" w:ascii="宋体" w:hAnsi="宋体" w:eastAsia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了解汽车电路常见故障的诊断和分析原则</w:t>
            </w:r>
          </w:p>
          <w:p w14:paraId="4A74F5A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after="156" w:afterLines="50" w:line="240" w:lineRule="exact"/>
              <w:textAlignment w:val="auto"/>
              <w:rPr>
                <w:rFonts w:hint="eastAsia" w:ascii="宋体" w:hAnsi="宋体" w:eastAsia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掌握汽车检测仪表的正确使用，会分析汽车电气系统的常见故障</w:t>
            </w:r>
          </w:p>
        </w:tc>
        <w:tc>
          <w:tcPr>
            <w:tcW w:w="3677" w:type="dxa"/>
          </w:tcPr>
          <w:p w14:paraId="3CB02CF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after="156" w:afterLines="50" w:line="240" w:lineRule="exact"/>
              <w:textAlignment w:val="auto"/>
              <w:rPr>
                <w:rFonts w:hint="eastAsia" w:ascii="宋体" w:hAnsi="宋体" w:eastAsia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理实一体化教学：</w:t>
            </w:r>
          </w:p>
          <w:p w14:paraId="3BF9664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after="156" w:afterLines="50" w:line="240" w:lineRule="exact"/>
              <w:textAlignment w:val="auto"/>
              <w:rPr>
                <w:rFonts w:hint="eastAsia" w:ascii="宋体" w:hAnsi="宋体" w:eastAsia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汽车电路故障常用诊断方法</w:t>
            </w:r>
          </w:p>
          <w:p w14:paraId="45FB655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after="156" w:afterLines="50" w:line="240" w:lineRule="exact"/>
              <w:textAlignment w:val="auto"/>
              <w:rPr>
                <w:rFonts w:hint="eastAsia" w:ascii="宋体" w:hAnsi="宋体" w:eastAsia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汽车实用电路故障诊断与检修</w:t>
            </w:r>
          </w:p>
        </w:tc>
        <w:tc>
          <w:tcPr>
            <w:tcW w:w="4248" w:type="dxa"/>
          </w:tcPr>
          <w:p w14:paraId="34A3F36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after="156" w:afterLines="50" w:line="240" w:lineRule="exact"/>
              <w:textAlignment w:val="auto"/>
              <w:rPr>
                <w:rFonts w:hint="eastAsia" w:ascii="宋体" w:hAnsi="宋体" w:eastAsia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教学方法：</w:t>
            </w:r>
          </w:p>
          <w:p w14:paraId="42A5881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after="156" w:afterLines="50" w:line="240" w:lineRule="exact"/>
              <w:textAlignment w:val="auto"/>
              <w:rPr>
                <w:rFonts w:hint="eastAsia" w:ascii="宋体" w:hAnsi="宋体" w:eastAsia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任务教学法、案例教学法、分组教学法实施教学任务。</w:t>
            </w:r>
          </w:p>
          <w:p w14:paraId="62FC5C6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after="156" w:afterLines="50" w:line="240" w:lineRule="exact"/>
              <w:textAlignment w:val="auto"/>
              <w:rPr>
                <w:rFonts w:hint="eastAsia" w:ascii="宋体" w:hAnsi="宋体" w:eastAsia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媒介资源：</w:t>
            </w:r>
          </w:p>
          <w:p w14:paraId="678816F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after="156" w:afterLines="50" w:line="240" w:lineRule="exact"/>
              <w:textAlignment w:val="auto"/>
              <w:rPr>
                <w:rFonts w:hint="eastAsia" w:ascii="宋体" w:hAnsi="宋体" w:eastAsia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教材、教案、多媒体课件、视频、典型的汽车电路图或者汽车教学台架等。</w:t>
            </w:r>
          </w:p>
        </w:tc>
        <w:tc>
          <w:tcPr>
            <w:tcW w:w="2011" w:type="dxa"/>
          </w:tcPr>
          <w:p w14:paraId="3760B20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after="156" w:afterLines="50" w:line="240" w:lineRule="exact"/>
              <w:textAlignment w:val="auto"/>
              <w:rPr>
                <w:rFonts w:hint="eastAsia" w:ascii="宋体" w:hAnsi="宋体" w:eastAsia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1、培养学生认真负责的工作态度和严谨细致的工作作风； </w:t>
            </w:r>
          </w:p>
          <w:p w14:paraId="72472A3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after="156" w:afterLines="50" w:line="240" w:lineRule="exact"/>
              <w:textAlignment w:val="auto"/>
              <w:rPr>
                <w:rFonts w:hint="eastAsia" w:ascii="宋体" w:hAnsi="宋体" w:eastAsia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2、培养学生的自主学习意识和自学能力； </w:t>
            </w:r>
          </w:p>
          <w:p w14:paraId="0A1AD71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after="156" w:afterLines="50" w:line="240" w:lineRule="exact"/>
              <w:textAlignment w:val="auto"/>
              <w:rPr>
                <w:rFonts w:hint="eastAsia" w:ascii="宋体" w:hAnsi="宋体" w:eastAsia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3、培养学生的创新意识与创造能力； </w:t>
            </w:r>
          </w:p>
          <w:p w14:paraId="26482E3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after="156" w:afterLines="50" w:line="240" w:lineRule="exact"/>
              <w:textAlignment w:val="auto"/>
              <w:rPr>
                <w:rFonts w:hint="eastAsia" w:ascii="宋体" w:hAnsi="宋体" w:eastAsia="宋体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4、培养学生的团结、合作精神。</w:t>
            </w:r>
          </w:p>
        </w:tc>
        <w:tc>
          <w:tcPr>
            <w:tcW w:w="459" w:type="dxa"/>
            <w:vAlign w:val="center"/>
          </w:tcPr>
          <w:p w14:paraId="2DD301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after="156" w:afterLines="50" w:line="240" w:lineRule="exact"/>
              <w:jc w:val="center"/>
              <w:textAlignment w:val="auto"/>
              <w:rPr>
                <w:rFonts w:hint="default" w:ascii="宋体" w:hAnsi="宋体" w:eastAsia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</w:tr>
    </w:tbl>
    <w:p w14:paraId="78EDBAED">
      <w:pPr>
        <w:spacing w:before="156" w:beforeLines="50" w:line="300" w:lineRule="auto"/>
        <w:ind w:firstLine="480" w:firstLineChars="200"/>
        <w:rPr>
          <w:rFonts w:ascii="宋体" w:hAnsi="宋体" w:eastAsia="宋体"/>
          <w:sz w:val="24"/>
          <w:szCs w:val="24"/>
        </w:rPr>
        <w:sectPr>
          <w:pgSz w:w="16838" w:h="11906" w:orient="landscape"/>
          <w:pgMar w:top="1800" w:right="1440" w:bottom="1800" w:left="1440" w:header="851" w:footer="850" w:gutter="0"/>
          <w:pgNumType w:fmt="decimal"/>
          <w:cols w:space="425" w:num="1"/>
          <w:docGrid w:type="lines" w:linePitch="312" w:charSpace="0"/>
        </w:sectPr>
      </w:pPr>
    </w:p>
    <w:p w14:paraId="1CF4B837">
      <w:pPr>
        <w:spacing w:before="156" w:beforeLines="50" w:line="300" w:lineRule="auto"/>
        <w:ind w:firstLine="562" w:firstLineChars="200"/>
        <w:outlineLvl w:val="1"/>
        <w:rPr>
          <w:rFonts w:ascii="宋体" w:hAnsi="宋体" w:eastAsia="宋体"/>
          <w:b/>
          <w:sz w:val="28"/>
          <w:szCs w:val="28"/>
        </w:rPr>
      </w:pPr>
      <w:bookmarkStart w:id="16" w:name="_Toc68264120"/>
      <w:bookmarkStart w:id="17" w:name="_Toc70343747"/>
      <w:r>
        <w:rPr>
          <w:rFonts w:hint="eastAsia" w:ascii="宋体" w:hAnsi="宋体" w:eastAsia="宋体"/>
          <w:b/>
          <w:sz w:val="28"/>
          <w:szCs w:val="28"/>
        </w:rPr>
        <w:t>五</w:t>
      </w:r>
      <w:r>
        <w:rPr>
          <w:rFonts w:ascii="宋体" w:hAnsi="宋体" w:eastAsia="宋体"/>
          <w:b/>
          <w:sz w:val="28"/>
          <w:szCs w:val="28"/>
        </w:rPr>
        <w:t>、</w:t>
      </w:r>
      <w:bookmarkEnd w:id="16"/>
      <w:r>
        <w:rPr>
          <w:rFonts w:hint="eastAsia" w:ascii="宋体" w:hAnsi="宋体" w:eastAsia="宋体"/>
          <w:b/>
          <w:sz w:val="28"/>
          <w:szCs w:val="28"/>
        </w:rPr>
        <w:t>实施建议</w:t>
      </w:r>
      <w:bookmarkEnd w:id="17"/>
    </w:p>
    <w:p w14:paraId="2710E2EE">
      <w:pPr>
        <w:spacing w:before="156" w:beforeLines="50" w:line="30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主要阐述课程教学的组织实施、评价方法、教材编写、课程资源开发与利用、实验实训设备配置等建议。</w:t>
      </w:r>
    </w:p>
    <w:p w14:paraId="10E2F048">
      <w:pPr>
        <w:spacing w:before="156" w:beforeLines="50" w:line="300" w:lineRule="auto"/>
        <w:ind w:firstLine="482" w:firstLineChars="200"/>
        <w:rPr>
          <w:rFonts w:ascii="宋体" w:hAnsi="宋体" w:eastAsia="宋体"/>
          <w:b/>
          <w:sz w:val="24"/>
          <w:szCs w:val="24"/>
        </w:rPr>
      </w:pPr>
      <w:r>
        <w:rPr>
          <w:rFonts w:ascii="宋体" w:hAnsi="宋体" w:eastAsia="宋体"/>
          <w:b/>
          <w:sz w:val="24"/>
          <w:szCs w:val="24"/>
        </w:rPr>
        <w:t>（一）</w:t>
      </w:r>
      <w:r>
        <w:rPr>
          <w:rFonts w:hint="eastAsia" w:ascii="宋体" w:hAnsi="宋体" w:eastAsia="宋体"/>
          <w:b/>
          <w:sz w:val="24"/>
          <w:szCs w:val="24"/>
          <w:lang w:val="en-US" w:eastAsia="zh-CN"/>
        </w:rPr>
        <w:t>课程</w:t>
      </w:r>
      <w:r>
        <w:rPr>
          <w:rFonts w:hint="eastAsia" w:ascii="宋体" w:hAnsi="宋体" w:eastAsia="宋体"/>
          <w:b/>
          <w:sz w:val="24"/>
          <w:szCs w:val="24"/>
        </w:rPr>
        <w:t>实施</w:t>
      </w:r>
    </w:p>
    <w:p w14:paraId="4017E50D">
      <w:pPr>
        <w:spacing w:before="156" w:beforeLines="50" w:line="300" w:lineRule="auto"/>
        <w:ind w:firstLine="482" w:firstLineChars="200"/>
        <w:rPr>
          <w:rFonts w:ascii="宋体" w:hAnsi="宋体" w:eastAsia="宋体"/>
          <w:b/>
          <w:bCs/>
          <w:sz w:val="24"/>
          <w:szCs w:val="24"/>
        </w:rPr>
      </w:pPr>
      <w:bookmarkStart w:id="18" w:name="_Toc70343748"/>
      <w:bookmarkStart w:id="19" w:name="_Toc68264121"/>
      <w:r>
        <w:rPr>
          <w:rFonts w:hint="eastAsia" w:ascii="宋体" w:hAnsi="宋体" w:eastAsia="宋体"/>
          <w:b/>
          <w:bCs/>
          <w:sz w:val="24"/>
          <w:szCs w:val="24"/>
        </w:rPr>
        <w:t>1．</w:t>
      </w:r>
      <w:r>
        <w:rPr>
          <w:rFonts w:ascii="宋体" w:hAnsi="宋体" w:eastAsia="宋体"/>
          <w:b/>
          <w:bCs/>
          <w:sz w:val="24"/>
          <w:szCs w:val="24"/>
        </w:rPr>
        <w:t>教材</w:t>
      </w:r>
      <w:r>
        <w:rPr>
          <w:rFonts w:hint="eastAsia" w:ascii="宋体" w:hAnsi="宋体" w:eastAsia="宋体"/>
          <w:b/>
          <w:bCs/>
          <w:sz w:val="24"/>
          <w:szCs w:val="24"/>
        </w:rPr>
        <w:t>选择</w:t>
      </w:r>
    </w:p>
    <w:p w14:paraId="30603653">
      <w:pPr>
        <w:spacing w:before="156" w:beforeLines="50" w:line="300" w:lineRule="auto"/>
        <w:ind w:firstLine="480" w:firstLineChars="200"/>
        <w:rPr>
          <w:rFonts w:hint="eastAsia" w:ascii="宋体" w:hAnsi="宋体" w:eastAsia="宋体"/>
          <w:kern w:val="10"/>
          <w:sz w:val="24"/>
          <w:szCs w:val="24"/>
        </w:rPr>
      </w:pPr>
      <w:r>
        <w:rPr>
          <w:rFonts w:hint="eastAsia" w:ascii="宋体" w:hAnsi="宋体" w:eastAsia="宋体"/>
          <w:kern w:val="10"/>
          <w:sz w:val="24"/>
          <w:szCs w:val="24"/>
        </w:rPr>
        <w:t>（1）本课程应重视学生在校学习与实际工作的一致性，有针对性地采取工学交替、任务驱动、项目导向、课堂与实习地点一体化等行动导向的教学模式。</w:t>
      </w:r>
    </w:p>
    <w:p w14:paraId="498C5F46">
      <w:pPr>
        <w:spacing w:before="156" w:beforeLines="50" w:line="300" w:lineRule="auto"/>
        <w:ind w:firstLine="480" w:firstLineChars="200"/>
        <w:rPr>
          <w:rFonts w:hint="eastAsia" w:ascii="宋体" w:hAnsi="宋体" w:eastAsia="宋体"/>
          <w:kern w:val="10"/>
          <w:sz w:val="24"/>
          <w:szCs w:val="24"/>
        </w:rPr>
      </w:pPr>
      <w:r>
        <w:rPr>
          <w:rFonts w:hint="eastAsia" w:ascii="宋体" w:hAnsi="宋体" w:eastAsia="宋体"/>
          <w:kern w:val="10"/>
          <w:sz w:val="24"/>
          <w:szCs w:val="24"/>
        </w:rPr>
        <w:t>（2）本课程的教学要不断摸索适合高职教育特点的教学方式。采取灵活的教学方法，启发、诱导、因材施教，注意给学生更多的思维活动空间，发挥教与学两方面的积极性，提高教学质量和教学水平。在规定的学时内，保证该标准的贯彻实施。</w:t>
      </w:r>
    </w:p>
    <w:p w14:paraId="58DFB06D">
      <w:pPr>
        <w:spacing w:before="156" w:beforeLines="50" w:line="300" w:lineRule="auto"/>
        <w:ind w:firstLine="480" w:firstLineChars="200"/>
        <w:rPr>
          <w:rFonts w:hint="eastAsia" w:ascii="宋体" w:hAnsi="宋体" w:eastAsia="宋体"/>
          <w:kern w:val="10"/>
          <w:sz w:val="24"/>
          <w:szCs w:val="24"/>
        </w:rPr>
      </w:pPr>
      <w:r>
        <w:rPr>
          <w:rFonts w:hint="eastAsia" w:ascii="宋体" w:hAnsi="宋体" w:eastAsia="宋体"/>
          <w:kern w:val="10"/>
          <w:sz w:val="24"/>
          <w:szCs w:val="24"/>
        </w:rPr>
        <w:t>（3）教学过程中，要从高职教育的目标出发，了解不同专业对应用电子技术知识的需求，注意与有关课程相配合，把握好“必需、够用为度”的原则，还要适当兼顾专升本学生所需知识点的教学。</w:t>
      </w:r>
    </w:p>
    <w:p w14:paraId="247E45D8">
      <w:pPr>
        <w:spacing w:before="156" w:beforeLines="50" w:line="300" w:lineRule="auto"/>
        <w:ind w:firstLine="480" w:firstLineChars="200"/>
        <w:rPr>
          <w:rFonts w:hint="eastAsia" w:ascii="宋体" w:hAnsi="宋体" w:eastAsia="宋体"/>
          <w:kern w:val="10"/>
          <w:sz w:val="24"/>
          <w:szCs w:val="24"/>
        </w:rPr>
      </w:pPr>
      <w:r>
        <w:rPr>
          <w:rFonts w:hint="eastAsia" w:ascii="宋体" w:hAnsi="宋体" w:eastAsia="宋体"/>
          <w:kern w:val="10"/>
          <w:sz w:val="24"/>
          <w:szCs w:val="24"/>
        </w:rPr>
        <w:t>（4）教学中要结合教学内容的特点，培养学生独立学习习惯，努力提高学生的自学能力和创新精神。</w:t>
      </w:r>
    </w:p>
    <w:p w14:paraId="582DEF67">
      <w:pPr>
        <w:spacing w:before="156" w:beforeLines="50" w:line="300" w:lineRule="auto"/>
        <w:ind w:firstLine="480" w:firstLineChars="200"/>
        <w:rPr>
          <w:rFonts w:hint="eastAsia" w:ascii="宋体" w:hAnsi="宋体" w:eastAsia="宋体"/>
          <w:kern w:val="10"/>
          <w:sz w:val="24"/>
          <w:szCs w:val="24"/>
        </w:rPr>
      </w:pPr>
      <w:r>
        <w:rPr>
          <w:rFonts w:hint="eastAsia" w:ascii="宋体" w:hAnsi="宋体" w:eastAsia="宋体"/>
          <w:kern w:val="10"/>
          <w:sz w:val="24"/>
          <w:szCs w:val="24"/>
        </w:rPr>
        <w:t>（5）重视对学生学习方法的指导。重视习题课、单元测验的安排和习题的选择。督促学生及时、独立完成课外作业。</w:t>
      </w:r>
    </w:p>
    <w:p w14:paraId="4F5FD639">
      <w:pPr>
        <w:spacing w:before="156" w:beforeLines="50" w:line="300" w:lineRule="auto"/>
        <w:ind w:firstLine="480" w:firstLineChars="200"/>
        <w:rPr>
          <w:rFonts w:hint="eastAsia" w:ascii="宋体" w:hAnsi="宋体" w:eastAsia="宋体"/>
          <w:kern w:val="10"/>
          <w:sz w:val="24"/>
          <w:szCs w:val="24"/>
        </w:rPr>
      </w:pPr>
      <w:r>
        <w:rPr>
          <w:rFonts w:hint="eastAsia" w:ascii="宋体" w:hAnsi="宋体" w:eastAsia="宋体"/>
          <w:kern w:val="10"/>
          <w:sz w:val="24"/>
          <w:szCs w:val="24"/>
        </w:rPr>
        <w:t>（6）教学中注重现代化教学手段的应用。教学中向学生多多介绍该学科当前的主流技术和未来的发展趋势。</w:t>
      </w:r>
    </w:p>
    <w:p w14:paraId="347DAE21">
      <w:pPr>
        <w:spacing w:before="156" w:beforeLines="50" w:line="300" w:lineRule="auto"/>
        <w:ind w:firstLine="482" w:firstLineChars="200"/>
        <w:rPr>
          <w:rFonts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（二）</w:t>
      </w:r>
      <w:r>
        <w:rPr>
          <w:rFonts w:hint="eastAsia" w:ascii="宋体" w:hAnsi="宋体" w:eastAsia="宋体"/>
          <w:b/>
          <w:sz w:val="24"/>
          <w:szCs w:val="24"/>
          <w:lang w:val="en-US" w:eastAsia="zh-CN"/>
        </w:rPr>
        <w:t>教学评价与考核要求</w:t>
      </w:r>
    </w:p>
    <w:p w14:paraId="127A2708">
      <w:pPr>
        <w:spacing w:before="156" w:beforeLines="50" w:line="300" w:lineRule="auto"/>
        <w:ind w:firstLine="482" w:firstLineChars="200"/>
        <w:rPr>
          <w:rFonts w:hint="eastAsia" w:ascii="宋体" w:hAnsi="宋体" w:eastAsia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1</w:t>
      </w:r>
      <w:r>
        <w:rPr>
          <w:rFonts w:hint="eastAsia" w:ascii="宋体" w:hAnsi="宋体" w:eastAsia="宋体"/>
          <w:b/>
          <w:bCs/>
          <w:sz w:val="24"/>
          <w:szCs w:val="24"/>
          <w:lang w:eastAsia="zh-CN"/>
        </w:rPr>
        <w:t>.</w:t>
      </w:r>
      <w:r>
        <w:rPr>
          <w:rFonts w:ascii="宋体" w:hAnsi="宋体" w:eastAsia="宋体"/>
          <w:b/>
          <w:bCs/>
          <w:sz w:val="24"/>
          <w:szCs w:val="24"/>
        </w:rPr>
        <w:t>考核</w:t>
      </w:r>
      <w:r>
        <w:rPr>
          <w:rFonts w:hint="eastAsia" w:ascii="宋体" w:hAnsi="宋体" w:eastAsia="宋体"/>
          <w:b/>
          <w:bCs/>
          <w:sz w:val="24"/>
          <w:szCs w:val="24"/>
          <w:lang w:val="en-US" w:eastAsia="zh-CN"/>
        </w:rPr>
        <w:t>方式</w:t>
      </w:r>
    </w:p>
    <w:p w14:paraId="6D780BF9">
      <w:pPr>
        <w:widowControl/>
        <w:shd w:val="clear" w:color="auto" w:fill="FFFFFF"/>
        <w:spacing w:line="400" w:lineRule="exact"/>
        <w:ind w:firstLine="480" w:firstLineChars="200"/>
        <w:jc w:val="left"/>
        <w:rPr>
          <w:rFonts w:hint="eastAsia" w:ascii="宋体" w:hAnsi="宋体" w:eastAsia="宋体"/>
          <w:kern w:val="1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</w:rPr>
        <w:t xml:space="preserve"> </w:t>
      </w:r>
      <w:r>
        <w:rPr>
          <w:rFonts w:hint="eastAsia" w:ascii="宋体" w:hAnsi="宋体" w:eastAsia="宋体"/>
          <w:kern w:val="10"/>
          <w:sz w:val="24"/>
          <w:szCs w:val="24"/>
        </w:rPr>
        <w:t>考核方式随着课程内容与安排的变化发生了很大变化，目前，对学生进行注重过程的考核方式，更为注重平时各个教学环节学生的知识能力的测评，随时记录学生在每个学习情境每个任务中的表现，都作为平时成绩的一部分。</w:t>
      </w:r>
    </w:p>
    <w:p w14:paraId="5BC85132">
      <w:pPr>
        <w:widowControl/>
        <w:shd w:val="clear" w:color="auto" w:fill="FFFFFF"/>
        <w:spacing w:line="400" w:lineRule="exact"/>
        <w:ind w:firstLine="480" w:firstLineChars="200"/>
        <w:jc w:val="left"/>
        <w:rPr>
          <w:rFonts w:hint="eastAsia" w:ascii="宋体" w:hAnsi="宋体" w:eastAsia="宋体"/>
          <w:kern w:val="10"/>
          <w:sz w:val="24"/>
          <w:szCs w:val="24"/>
        </w:rPr>
      </w:pPr>
      <w:r>
        <w:rPr>
          <w:rFonts w:hint="eastAsia" w:ascii="宋体" w:hAnsi="宋体" w:eastAsia="宋体"/>
          <w:kern w:val="10"/>
          <w:sz w:val="24"/>
          <w:szCs w:val="24"/>
        </w:rPr>
        <w:t>平时成绩=出勤成绩*10%+课堂表现*20%+作业情况*30%+实践表现*40%</w:t>
      </w:r>
    </w:p>
    <w:p w14:paraId="0B77F661">
      <w:pPr>
        <w:widowControl/>
        <w:shd w:val="clear" w:color="auto" w:fill="FFFFFF"/>
        <w:spacing w:line="400" w:lineRule="exact"/>
        <w:ind w:firstLine="480" w:firstLineChars="200"/>
        <w:jc w:val="left"/>
        <w:rPr>
          <w:rFonts w:hint="eastAsia" w:ascii="宋体" w:hAnsi="宋体" w:eastAsia="宋体"/>
          <w:kern w:val="10"/>
          <w:sz w:val="24"/>
          <w:szCs w:val="24"/>
        </w:rPr>
      </w:pPr>
      <w:r>
        <w:rPr>
          <w:rFonts w:hint="eastAsia" w:ascii="宋体" w:hAnsi="宋体" w:eastAsia="宋体"/>
          <w:kern w:val="10"/>
          <w:sz w:val="24"/>
          <w:szCs w:val="24"/>
        </w:rPr>
        <w:t>其中实践表现的成绩由下面几部分组成：实践态度、查阅资料质量、电路所测参数、回答教师提问等</w:t>
      </w:r>
    </w:p>
    <w:p w14:paraId="56E1BB16">
      <w:pPr>
        <w:widowControl/>
        <w:shd w:val="clear" w:color="auto" w:fill="FFFFFF"/>
        <w:spacing w:line="400" w:lineRule="exact"/>
        <w:ind w:firstLine="480" w:firstLineChars="200"/>
        <w:jc w:val="left"/>
        <w:rPr>
          <w:rFonts w:hint="eastAsia" w:ascii="宋体" w:hAnsi="宋体" w:eastAsia="宋体"/>
          <w:b/>
          <w:bCs/>
          <w:kern w:val="10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kern w:val="10"/>
          <w:sz w:val="24"/>
          <w:szCs w:val="24"/>
        </w:rPr>
        <w:t>期末成绩=平时成绩*30%+笔试成绩*30%+技能考核*40%</w:t>
      </w:r>
    </w:p>
    <w:p w14:paraId="0F1368FA">
      <w:pPr>
        <w:spacing w:before="156" w:beforeLines="50" w:line="300" w:lineRule="auto"/>
        <w:ind w:firstLine="482" w:firstLineChars="200"/>
        <w:rPr>
          <w:rFonts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（</w:t>
      </w:r>
      <w:r>
        <w:rPr>
          <w:rFonts w:hint="eastAsia" w:ascii="宋体" w:hAnsi="宋体" w:eastAsia="宋体"/>
          <w:b/>
          <w:sz w:val="24"/>
          <w:szCs w:val="24"/>
          <w:lang w:val="en-US" w:eastAsia="zh-CN"/>
        </w:rPr>
        <w:t>三</w:t>
      </w:r>
      <w:r>
        <w:rPr>
          <w:rFonts w:hint="eastAsia" w:ascii="宋体" w:hAnsi="宋体" w:eastAsia="宋体"/>
          <w:b/>
          <w:sz w:val="24"/>
          <w:szCs w:val="24"/>
        </w:rPr>
        <w:t>）课程资源开发与利用</w:t>
      </w:r>
    </w:p>
    <w:p w14:paraId="574BC7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300" w:lineRule="auto"/>
        <w:ind w:firstLine="480" w:firstLineChars="200"/>
        <w:textAlignment w:val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1．信息化教学资源</w:t>
      </w:r>
    </w:p>
    <w:p w14:paraId="40944D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300" w:lineRule="auto"/>
        <w:ind w:firstLine="480" w:firstLineChars="200"/>
        <w:textAlignment w:val="auto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(1)《汽车电路分析》多媒体网络课程资源：</w:t>
      </w:r>
      <w:r>
        <w:rPr>
          <w:rFonts w:hint="eastAsia" w:ascii="宋体" w:hAnsi="宋体" w:eastAsia="宋体"/>
          <w:sz w:val="24"/>
          <w:szCs w:val="24"/>
        </w:rPr>
        <w:fldChar w:fldCharType="begin"/>
      </w:r>
      <w:r>
        <w:rPr>
          <w:rFonts w:hint="eastAsia" w:ascii="宋体" w:hAnsi="宋体" w:eastAsia="宋体"/>
          <w:sz w:val="24"/>
          <w:szCs w:val="24"/>
        </w:rPr>
        <w:instrText xml:space="preserve"> HYPERLINK "http://www.scp.edu.cn/jpkc/qcdqsbywx/Html/jpkc/KCMS/shuoke(shipin)/15553461.html" </w:instrText>
      </w:r>
      <w:r>
        <w:rPr>
          <w:rFonts w:hint="eastAsia" w:ascii="宋体" w:hAnsi="宋体" w:eastAsia="宋体"/>
          <w:sz w:val="24"/>
          <w:szCs w:val="24"/>
        </w:rPr>
        <w:fldChar w:fldCharType="separate"/>
      </w:r>
      <w:r>
        <w:rPr>
          <w:rStyle w:val="17"/>
          <w:rFonts w:hint="eastAsia" w:ascii="宋体" w:hAnsi="宋体" w:eastAsia="宋体"/>
          <w:sz w:val="24"/>
          <w:szCs w:val="24"/>
        </w:rPr>
        <w:t>http://www.scp.edu.cn/jpkc/qcdqsbywx/Html/jpkc/KCMS/shuoke(shipin)/15553461.html</w:t>
      </w:r>
      <w:r>
        <w:rPr>
          <w:rFonts w:hint="eastAsia" w:ascii="宋体" w:hAnsi="宋体" w:eastAsia="宋体"/>
          <w:sz w:val="24"/>
          <w:szCs w:val="24"/>
        </w:rPr>
        <w:fldChar w:fldCharType="end"/>
      </w:r>
    </w:p>
    <w:p w14:paraId="197654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300" w:lineRule="auto"/>
        <w:ind w:firstLine="482" w:firstLineChars="200"/>
        <w:textAlignment w:val="auto"/>
        <w:rPr>
          <w:rFonts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（</w:t>
      </w:r>
      <w:r>
        <w:rPr>
          <w:rFonts w:hint="eastAsia" w:ascii="宋体" w:hAnsi="宋体" w:eastAsia="宋体"/>
          <w:b/>
          <w:sz w:val="24"/>
          <w:szCs w:val="24"/>
          <w:lang w:val="en-US" w:eastAsia="zh-CN"/>
        </w:rPr>
        <w:t>四</w:t>
      </w:r>
      <w:bookmarkStart w:id="21" w:name="_GoBack"/>
      <w:bookmarkEnd w:id="21"/>
      <w:r>
        <w:rPr>
          <w:rFonts w:hint="eastAsia" w:ascii="宋体" w:hAnsi="宋体" w:eastAsia="宋体"/>
          <w:b/>
          <w:sz w:val="24"/>
          <w:szCs w:val="24"/>
        </w:rPr>
        <w:t>）实验实训设备配置</w:t>
      </w:r>
    </w:p>
    <w:p w14:paraId="071C4A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504" w:firstLineChars="209"/>
        <w:textAlignment w:val="auto"/>
        <w:rPr>
          <w:rFonts w:ascii="宋体" w:hAnsi="宋体" w:eastAsia="宋体"/>
          <w:b/>
          <w:bCs/>
          <w:sz w:val="24"/>
          <w:szCs w:val="24"/>
        </w:rPr>
      </w:pPr>
      <w:bookmarkStart w:id="20" w:name="_Toc144018443"/>
      <w:r>
        <w:rPr>
          <w:rFonts w:hint="eastAsia" w:ascii="宋体" w:hAnsi="宋体" w:eastAsia="宋体"/>
          <w:b/>
          <w:bCs/>
          <w:sz w:val="24"/>
          <w:szCs w:val="24"/>
        </w:rPr>
        <w:t>1．硬件条件</w:t>
      </w:r>
    </w:p>
    <w:bookmarkEnd w:id="20"/>
    <w:p w14:paraId="772FB8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501" w:firstLineChars="209"/>
        <w:textAlignment w:val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教学条件（见表2）</w:t>
      </w:r>
    </w:p>
    <w:p w14:paraId="7B49EF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501" w:firstLineChars="209"/>
        <w:textAlignment w:val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表2 完成本课程所需要的教学条件</w:t>
      </w:r>
    </w:p>
    <w:tbl>
      <w:tblPr>
        <w:tblStyle w:val="13"/>
        <w:tblW w:w="91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10"/>
        <w:gridCol w:w="2838"/>
        <w:gridCol w:w="2666"/>
      </w:tblGrid>
      <w:tr w14:paraId="02AA3A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3610" w:type="dxa"/>
            <w:vAlign w:val="center"/>
          </w:tcPr>
          <w:p w14:paraId="51C9E8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after="156" w:afterLines="50" w:line="240" w:lineRule="exact"/>
              <w:textAlignment w:val="auto"/>
              <w:rPr>
                <w:rFonts w:hint="eastAsia" w:ascii="宋体" w:hAnsi="宋体" w:eastAsia="宋体"/>
                <w:b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设备名称</w:t>
            </w:r>
          </w:p>
        </w:tc>
        <w:tc>
          <w:tcPr>
            <w:tcW w:w="2838" w:type="dxa"/>
            <w:vAlign w:val="center"/>
          </w:tcPr>
          <w:p w14:paraId="357336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after="156" w:afterLines="50" w:line="240" w:lineRule="exact"/>
              <w:textAlignment w:val="auto"/>
              <w:rPr>
                <w:rFonts w:hint="eastAsia" w:ascii="宋体" w:hAnsi="宋体" w:eastAsia="宋体"/>
                <w:b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基本配置/功能</w:t>
            </w:r>
          </w:p>
        </w:tc>
        <w:tc>
          <w:tcPr>
            <w:tcW w:w="2666" w:type="dxa"/>
            <w:vAlign w:val="center"/>
          </w:tcPr>
          <w:p w14:paraId="66E6EC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after="156" w:afterLines="50" w:line="240" w:lineRule="exact"/>
              <w:textAlignment w:val="auto"/>
              <w:rPr>
                <w:rFonts w:hint="eastAsia" w:ascii="宋体" w:hAnsi="宋体" w:eastAsia="宋体"/>
                <w:b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实践项目</w:t>
            </w:r>
          </w:p>
        </w:tc>
      </w:tr>
      <w:tr w14:paraId="3DB688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10" w:type="dxa"/>
            <w:vAlign w:val="center"/>
          </w:tcPr>
          <w:p w14:paraId="7C90A4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after="156" w:afterLines="50" w:line="240" w:lineRule="exact"/>
              <w:textAlignment w:val="auto"/>
              <w:rPr>
                <w:rFonts w:hint="eastAsia" w:ascii="宋体" w:hAnsi="宋体" w:eastAsia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投影仪</w:t>
            </w:r>
          </w:p>
        </w:tc>
        <w:tc>
          <w:tcPr>
            <w:tcW w:w="2838" w:type="dxa"/>
            <w:vAlign w:val="center"/>
          </w:tcPr>
          <w:p w14:paraId="43160D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after="156" w:afterLines="50" w:line="240" w:lineRule="exact"/>
              <w:textAlignment w:val="auto"/>
              <w:rPr>
                <w:rFonts w:hint="eastAsia" w:ascii="宋体" w:hAnsi="宋体" w:eastAsia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基本配置</w:t>
            </w:r>
          </w:p>
        </w:tc>
        <w:tc>
          <w:tcPr>
            <w:tcW w:w="2666" w:type="dxa"/>
            <w:vAlign w:val="center"/>
          </w:tcPr>
          <w:p w14:paraId="28CAD2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after="156" w:afterLines="50" w:line="240" w:lineRule="exact"/>
              <w:textAlignment w:val="auto"/>
              <w:rPr>
                <w:rFonts w:hint="eastAsia" w:ascii="宋体" w:hAnsi="宋体" w:eastAsia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平时授课</w:t>
            </w:r>
          </w:p>
        </w:tc>
      </w:tr>
      <w:tr w14:paraId="37ACEB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10" w:type="dxa"/>
            <w:vAlign w:val="center"/>
          </w:tcPr>
          <w:p w14:paraId="57E2C5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after="156" w:afterLines="50" w:line="240" w:lineRule="exact"/>
              <w:textAlignment w:val="auto"/>
              <w:rPr>
                <w:rFonts w:hint="eastAsia" w:ascii="宋体" w:hAnsi="宋体" w:eastAsia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汽车电子电路</w:t>
            </w:r>
            <w:r>
              <w:rPr>
                <w:rFonts w:hint="eastAsia" w:ascii="宋体" w:hAnsi="宋体" w:eastAsia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实验室</w:t>
            </w:r>
          </w:p>
        </w:tc>
        <w:tc>
          <w:tcPr>
            <w:tcW w:w="2838" w:type="dxa"/>
            <w:vAlign w:val="center"/>
          </w:tcPr>
          <w:p w14:paraId="2CC899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after="156" w:afterLines="50" w:line="240" w:lineRule="exact"/>
              <w:textAlignment w:val="auto"/>
              <w:rPr>
                <w:rFonts w:hint="eastAsia" w:ascii="宋体" w:hAnsi="宋体" w:eastAsia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实验所需</w:t>
            </w:r>
          </w:p>
        </w:tc>
        <w:tc>
          <w:tcPr>
            <w:tcW w:w="2666" w:type="dxa"/>
            <w:vAlign w:val="center"/>
          </w:tcPr>
          <w:p w14:paraId="3FAECA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after="156" w:afterLines="50" w:line="240" w:lineRule="exact"/>
              <w:textAlignment w:val="auto"/>
              <w:rPr>
                <w:rFonts w:hint="eastAsia" w:ascii="宋体" w:hAnsi="宋体" w:eastAsia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学生实践操作</w:t>
            </w:r>
          </w:p>
        </w:tc>
      </w:tr>
    </w:tbl>
    <w:p w14:paraId="06FBCD8D">
      <w:pPr>
        <w:spacing w:line="360" w:lineRule="auto"/>
        <w:ind w:firstLine="501" w:firstLineChars="209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场地要求（见表3）</w:t>
      </w:r>
    </w:p>
    <w:p w14:paraId="1A946E2C">
      <w:pPr>
        <w:spacing w:line="360" w:lineRule="auto"/>
        <w:ind w:firstLine="501" w:firstLineChars="209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表3 完成本课程所需要的场地条件</w:t>
      </w:r>
    </w:p>
    <w:tbl>
      <w:tblPr>
        <w:tblStyle w:val="1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10"/>
        <w:gridCol w:w="3759"/>
        <w:gridCol w:w="3320"/>
      </w:tblGrid>
      <w:tr w14:paraId="314201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10" w:type="dxa"/>
          </w:tcPr>
          <w:p w14:paraId="0BF1D5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after="156" w:afterLines="50" w:line="240" w:lineRule="exact"/>
              <w:textAlignment w:val="auto"/>
              <w:rPr>
                <w:rFonts w:hint="eastAsia" w:ascii="宋体" w:hAnsi="宋体" w:eastAsia="宋体"/>
                <w:b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场地名称</w:t>
            </w:r>
          </w:p>
        </w:tc>
        <w:tc>
          <w:tcPr>
            <w:tcW w:w="3759" w:type="dxa"/>
          </w:tcPr>
          <w:p w14:paraId="377678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after="156" w:afterLines="50" w:line="240" w:lineRule="exact"/>
              <w:textAlignment w:val="auto"/>
              <w:rPr>
                <w:rFonts w:hint="eastAsia" w:ascii="宋体" w:hAnsi="宋体" w:eastAsia="宋体"/>
                <w:b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基本配置</w:t>
            </w:r>
          </w:p>
        </w:tc>
        <w:tc>
          <w:tcPr>
            <w:tcW w:w="3320" w:type="dxa"/>
          </w:tcPr>
          <w:p w14:paraId="3253E0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after="156" w:afterLines="50" w:line="240" w:lineRule="exact"/>
              <w:textAlignment w:val="auto"/>
              <w:rPr>
                <w:rFonts w:hint="eastAsia" w:ascii="宋体" w:hAnsi="宋体" w:eastAsia="宋体"/>
                <w:b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实践项目</w:t>
            </w:r>
          </w:p>
        </w:tc>
      </w:tr>
      <w:tr w14:paraId="40BCDF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10" w:type="dxa"/>
          </w:tcPr>
          <w:p w14:paraId="32ADA7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after="156" w:afterLines="50" w:line="240" w:lineRule="exact"/>
              <w:textAlignment w:val="auto"/>
              <w:rPr>
                <w:rFonts w:hint="eastAsia" w:ascii="宋体" w:hAnsi="宋体" w:eastAsia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多媒体教室</w:t>
            </w:r>
          </w:p>
        </w:tc>
        <w:tc>
          <w:tcPr>
            <w:tcW w:w="3759" w:type="dxa"/>
          </w:tcPr>
          <w:p w14:paraId="14A81C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after="156" w:afterLines="50" w:line="240" w:lineRule="exact"/>
              <w:textAlignment w:val="auto"/>
              <w:rPr>
                <w:rFonts w:hint="eastAsia" w:ascii="宋体" w:hAnsi="宋体" w:eastAsia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计算机、投影仪、麦克风</w:t>
            </w:r>
          </w:p>
        </w:tc>
        <w:tc>
          <w:tcPr>
            <w:tcW w:w="3320" w:type="dxa"/>
          </w:tcPr>
          <w:p w14:paraId="33E7FB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after="156" w:afterLines="50" w:line="240" w:lineRule="exact"/>
              <w:textAlignment w:val="auto"/>
              <w:rPr>
                <w:rFonts w:hint="eastAsia" w:ascii="宋体" w:hAnsi="宋体" w:eastAsia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用于整门课程讲授</w:t>
            </w:r>
          </w:p>
        </w:tc>
      </w:tr>
      <w:tr w14:paraId="3C7BF5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10" w:type="dxa"/>
          </w:tcPr>
          <w:p w14:paraId="76069D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after="156" w:afterLines="50" w:line="240" w:lineRule="exact"/>
              <w:textAlignment w:val="auto"/>
              <w:rPr>
                <w:rFonts w:hint="eastAsia" w:ascii="宋体" w:hAnsi="宋体" w:eastAsia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汽车电子电路</w:t>
            </w:r>
            <w:r>
              <w:rPr>
                <w:rFonts w:hint="eastAsia" w:ascii="宋体" w:hAnsi="宋体" w:eastAsia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实验室</w:t>
            </w:r>
          </w:p>
        </w:tc>
        <w:tc>
          <w:tcPr>
            <w:tcW w:w="3759" w:type="dxa"/>
          </w:tcPr>
          <w:p w14:paraId="6C303E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after="156" w:afterLines="50" w:line="240" w:lineRule="exact"/>
              <w:textAlignment w:val="auto"/>
              <w:rPr>
                <w:rFonts w:hint="eastAsia" w:ascii="宋体" w:hAnsi="宋体" w:eastAsia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示波器</w:t>
            </w:r>
            <w:r>
              <w:rPr>
                <w:rFonts w:hint="eastAsia" w:ascii="宋体" w:hAnsi="宋体" w:eastAsia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信号发生器</w:t>
            </w:r>
            <w:r>
              <w:rPr>
                <w:rFonts w:hint="eastAsia" w:ascii="宋体" w:hAnsi="宋体" w:eastAsia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频谱特性分析仪</w:t>
            </w:r>
            <w:r>
              <w:rPr>
                <w:rFonts w:hint="eastAsia" w:ascii="宋体" w:hAnsi="宋体" w:eastAsia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、万用表</w:t>
            </w:r>
            <w:r>
              <w:rPr>
                <w:rFonts w:hint="eastAsia" w:ascii="宋体" w:hAnsi="宋体" w:eastAsia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多功能电源</w:t>
            </w:r>
            <w:r>
              <w:rPr>
                <w:rFonts w:hint="eastAsia" w:ascii="宋体" w:hAnsi="宋体" w:eastAsia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等</w:t>
            </w:r>
          </w:p>
        </w:tc>
        <w:tc>
          <w:tcPr>
            <w:tcW w:w="3320" w:type="dxa"/>
          </w:tcPr>
          <w:p w14:paraId="47C1DD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after="156" w:afterLines="50" w:line="240" w:lineRule="exact"/>
              <w:textAlignment w:val="auto"/>
              <w:rPr>
                <w:rFonts w:hint="eastAsia" w:ascii="宋体" w:hAnsi="宋体" w:eastAsia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用于实践操作</w:t>
            </w:r>
          </w:p>
        </w:tc>
      </w:tr>
    </w:tbl>
    <w:p w14:paraId="1BB29697">
      <w:pPr>
        <w:spacing w:line="360" w:lineRule="auto"/>
        <w:ind w:firstLine="504" w:firstLineChars="209"/>
        <w:rPr>
          <w:rFonts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2．师资条件</w:t>
      </w:r>
    </w:p>
    <w:p w14:paraId="79BCC137">
      <w:pPr>
        <w:spacing w:before="156" w:beforeLines="50" w:line="300" w:lineRule="auto"/>
        <w:ind w:firstLine="480" w:firstLineChars="200"/>
        <w:outlineLvl w:val="1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任课教师应积极推行改革、工作任劳任怨。具备电气自动化技术及相关专业的理论知识，具有一定的教学经验，熟悉电气控制、安装与调试等。</w:t>
      </w:r>
    </w:p>
    <w:p w14:paraId="1C718AED">
      <w:pPr>
        <w:spacing w:before="156" w:beforeLines="50" w:line="300" w:lineRule="auto"/>
        <w:ind w:firstLine="562" w:firstLineChars="200"/>
        <w:outlineLvl w:val="1"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六</w:t>
      </w:r>
      <w:r>
        <w:rPr>
          <w:rFonts w:ascii="宋体" w:hAnsi="宋体" w:eastAsia="宋体"/>
          <w:b/>
          <w:sz w:val="28"/>
          <w:szCs w:val="28"/>
        </w:rPr>
        <w:t>、其他说明</w:t>
      </w:r>
      <w:bookmarkEnd w:id="18"/>
      <w:bookmarkEnd w:id="19"/>
    </w:p>
    <w:p w14:paraId="3724F8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00" w:lineRule="auto"/>
        <w:ind w:firstLine="480" w:firstLineChars="200"/>
        <w:textAlignment w:val="auto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1.本课程适用于三年制</w:t>
      </w:r>
      <w:r>
        <w:rPr>
          <w:rFonts w:hint="eastAsia" w:ascii="宋体" w:hAnsi="宋体" w:eastAsia="宋体"/>
          <w:sz w:val="24"/>
          <w:szCs w:val="24"/>
          <w:lang w:eastAsia="zh-CN"/>
        </w:rPr>
        <w:t>汽车电子技术</w:t>
      </w:r>
      <w:r>
        <w:rPr>
          <w:rFonts w:hint="eastAsia" w:ascii="宋体" w:hAnsi="宋体" w:eastAsia="宋体"/>
          <w:sz w:val="24"/>
          <w:szCs w:val="24"/>
        </w:rPr>
        <w:t>技术专业普通专科（大专）学生。</w:t>
      </w:r>
    </w:p>
    <w:p w14:paraId="147AFB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00" w:lineRule="auto"/>
        <w:ind w:firstLine="480" w:firstLineChars="200"/>
        <w:textAlignment w:val="auto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2.根据新技术发展，该课程标准使用1年后修订。（一般1-2年）</w:t>
      </w:r>
    </w:p>
    <w:sectPr>
      <w:pgSz w:w="11906" w:h="16838"/>
      <w:pgMar w:top="1440" w:right="1800" w:bottom="1440" w:left="1800" w:header="851" w:footer="850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B0ACCB">
    <w:pPr>
      <w:pStyle w:val="8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D8AD27">
    <w:pPr>
      <w:pStyle w:val="8"/>
      <w:jc w:val="center"/>
      <w:rPr>
        <w:color w:val="0070C0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-1151255</wp:posOffset>
              </wp:positionH>
              <wp:positionV relativeFrom="paragraph">
                <wp:posOffset>927735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52D761A">
                          <w:pPr>
                            <w:rPr>
                              <w:b/>
                              <w:bCs/>
                              <w:color w:val="0070C0"/>
                            </w:rPr>
                          </w:pPr>
                          <w:r>
                            <w:rPr>
                              <w:b/>
                              <w:bCs/>
                              <w:color w:val="0070C0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color w:val="0070C0"/>
                            </w:rPr>
                            <w:instrText xml:space="preserve"> PAGE  \* MERGEFORMAT </w:instrText>
                          </w:r>
                          <w:r>
                            <w:rPr>
                              <w:b/>
                              <w:bCs/>
                              <w:color w:val="0070C0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color w:val="0070C0"/>
                            </w:rPr>
                            <w:t>一</w:t>
                          </w:r>
                          <w:r>
                            <w:rPr>
                              <w:b/>
                              <w:bCs/>
                              <w:color w:val="0070C0"/>
                            </w:rPr>
                            <w:fldChar w:fldCharType="end"/>
                          </w:r>
                          <w:r>
                            <w:rPr>
                              <w:b/>
                              <w:bCs/>
                              <w:color w:val="0070C0"/>
                            </w:rPr>
                            <w:t xml:space="preserve"> / </w:t>
                          </w:r>
                          <w:r>
                            <w:rPr>
                              <w:b/>
                              <w:bCs/>
                              <w:color w:val="0070C0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color w:val="0070C0"/>
                            </w:rPr>
                            <w:instrText xml:space="preserve"> NUMPAGES  \* MERGEFORMAT </w:instrText>
                          </w:r>
                          <w:r>
                            <w:rPr>
                              <w:b/>
                              <w:bCs/>
                              <w:color w:val="0070C0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color w:val="0070C0"/>
                            </w:rPr>
                            <w:t>14</w:t>
                          </w:r>
                          <w:r>
                            <w:rPr>
                              <w:b/>
                              <w:bCs/>
                              <w:color w:val="0070C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-90.65pt;margin-top:73.05pt;height:144pt;width:144pt;mso-position-horizontal-relative:margin;mso-wrap-style:none;z-index:251659264;mso-width-relative:page;mso-height-relative:page;" filled="f" stroked="f" coordsize="21600,21600" o:gfxdata="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c44UCNgAAAAMAQAADwAAAAAAAAABACAAAAAiAAAAZHJzL2Rvd25yZXYueG1s&#10;UEsBAhQAFAAAAAgAh07iQGuF+fsxAgAAYQQAAA4AAAAAAAAAAQAgAAAAJwEAAGRycy9lMm9Eb2Mu&#10;eG1sUEsFBgAAAAAGAAYAWQEAAMo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52D761A">
                    <w:pPr>
                      <w:rPr>
                        <w:b/>
                        <w:bCs/>
                        <w:color w:val="0070C0"/>
                      </w:rPr>
                    </w:pPr>
                    <w:r>
                      <w:rPr>
                        <w:b/>
                        <w:bCs/>
                        <w:color w:val="0070C0"/>
                      </w:rPr>
                      <w:fldChar w:fldCharType="begin"/>
                    </w:r>
                    <w:r>
                      <w:rPr>
                        <w:b/>
                        <w:bCs/>
                        <w:color w:val="0070C0"/>
                      </w:rPr>
                      <w:instrText xml:space="preserve"> PAGE  \* MERGEFORMAT </w:instrText>
                    </w:r>
                    <w:r>
                      <w:rPr>
                        <w:b/>
                        <w:bCs/>
                        <w:color w:val="0070C0"/>
                      </w:rPr>
                      <w:fldChar w:fldCharType="separate"/>
                    </w:r>
                    <w:r>
                      <w:rPr>
                        <w:b/>
                        <w:bCs/>
                        <w:color w:val="0070C0"/>
                      </w:rPr>
                      <w:t>一</w:t>
                    </w:r>
                    <w:r>
                      <w:rPr>
                        <w:b/>
                        <w:bCs/>
                        <w:color w:val="0070C0"/>
                      </w:rPr>
                      <w:fldChar w:fldCharType="end"/>
                    </w:r>
                    <w:r>
                      <w:rPr>
                        <w:b/>
                        <w:bCs/>
                        <w:color w:val="0070C0"/>
                      </w:rPr>
                      <w:t xml:space="preserve"> / </w:t>
                    </w:r>
                    <w:r>
                      <w:rPr>
                        <w:b/>
                        <w:bCs/>
                        <w:color w:val="0070C0"/>
                      </w:rPr>
                      <w:fldChar w:fldCharType="begin"/>
                    </w:r>
                    <w:r>
                      <w:rPr>
                        <w:b/>
                        <w:bCs/>
                        <w:color w:val="0070C0"/>
                      </w:rPr>
                      <w:instrText xml:space="preserve"> NUMPAGES  \* MERGEFORMAT </w:instrText>
                    </w:r>
                    <w:r>
                      <w:rPr>
                        <w:b/>
                        <w:bCs/>
                        <w:color w:val="0070C0"/>
                      </w:rPr>
                      <w:fldChar w:fldCharType="separate"/>
                    </w:r>
                    <w:r>
                      <w:rPr>
                        <w:b/>
                        <w:bCs/>
                        <w:color w:val="0070C0"/>
                      </w:rPr>
                      <w:t>14</w:t>
                    </w:r>
                    <w:r>
                      <w:rPr>
                        <w:b/>
                        <w:bCs/>
                        <w:color w:val="0070C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DF3D59">
    <w:pPr>
      <w:pStyle w:val="8"/>
      <w:jc w:val="center"/>
      <w:rPr>
        <w:color w:val="0070C0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CB9618F">
                          <w:pPr>
                            <w:rPr>
                              <w:rFonts w:hint="eastAsia" w:eastAsiaTheme="minorEastAsia"/>
                              <w:b/>
                              <w:bCs/>
                              <w:color w:val="0070C0"/>
                              <w:lang w:eastAsia="zh-CN"/>
                            </w:rPr>
                          </w:pPr>
                          <w:r>
                            <w:rPr>
                              <w:b/>
                              <w:bCs/>
                              <w:color w:val="0070C0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color w:val="0070C0"/>
                            </w:rPr>
                            <w:instrText xml:space="preserve"> PAGE  \* MERGEFORMAT </w:instrText>
                          </w:r>
                          <w:r>
                            <w:rPr>
                              <w:b/>
                              <w:bCs/>
                              <w:color w:val="0070C0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color w:val="0070C0"/>
                            </w:rPr>
                            <w:t>一</w:t>
                          </w:r>
                          <w:r>
                            <w:rPr>
                              <w:b/>
                              <w:bCs/>
                              <w:color w:val="0070C0"/>
                            </w:rPr>
                            <w:fldChar w:fldCharType="end"/>
                          </w:r>
                          <w:r>
                            <w:rPr>
                              <w:b/>
                              <w:bCs/>
                              <w:color w:val="0070C0"/>
                            </w:rPr>
                            <w:t xml:space="preserve"> / </w:t>
                          </w:r>
                          <w:r>
                            <w:rPr>
                              <w:rFonts w:hint="eastAsia"/>
                              <w:b/>
                              <w:bCs/>
                              <w:color w:val="0070C0"/>
                              <w:lang w:val="en-US" w:eastAsia="zh-CN"/>
                            </w:rPr>
                            <w:t>12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CB9618F">
                    <w:pPr>
                      <w:rPr>
                        <w:rFonts w:hint="eastAsia" w:eastAsiaTheme="minorEastAsia"/>
                        <w:b/>
                        <w:bCs/>
                        <w:color w:val="0070C0"/>
                        <w:lang w:eastAsia="zh-CN"/>
                      </w:rPr>
                    </w:pPr>
                    <w:r>
                      <w:rPr>
                        <w:b/>
                        <w:bCs/>
                        <w:color w:val="0070C0"/>
                      </w:rPr>
                      <w:fldChar w:fldCharType="begin"/>
                    </w:r>
                    <w:r>
                      <w:rPr>
                        <w:b/>
                        <w:bCs/>
                        <w:color w:val="0070C0"/>
                      </w:rPr>
                      <w:instrText xml:space="preserve"> PAGE  \* MERGEFORMAT </w:instrText>
                    </w:r>
                    <w:r>
                      <w:rPr>
                        <w:b/>
                        <w:bCs/>
                        <w:color w:val="0070C0"/>
                      </w:rPr>
                      <w:fldChar w:fldCharType="separate"/>
                    </w:r>
                    <w:r>
                      <w:rPr>
                        <w:b/>
                        <w:bCs/>
                        <w:color w:val="0070C0"/>
                      </w:rPr>
                      <w:t>一</w:t>
                    </w:r>
                    <w:r>
                      <w:rPr>
                        <w:b/>
                        <w:bCs/>
                        <w:color w:val="0070C0"/>
                      </w:rPr>
                      <w:fldChar w:fldCharType="end"/>
                    </w:r>
                    <w:r>
                      <w:rPr>
                        <w:b/>
                        <w:bCs/>
                        <w:color w:val="0070C0"/>
                      </w:rPr>
                      <w:t xml:space="preserve"> / </w:t>
                    </w:r>
                    <w:r>
                      <w:rPr>
                        <w:rFonts w:hint="eastAsia"/>
                        <w:b/>
                        <w:bCs/>
                        <w:color w:val="0070C0"/>
                        <w:lang w:val="en-US" w:eastAsia="zh-CN"/>
                      </w:rPr>
                      <w:t>12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AB8303">
    <w:pPr>
      <w:pStyle w:val="9"/>
      <w:rPr>
        <w:color w:val="0070C0"/>
      </w:rPr>
    </w:pPr>
    <w:r>
      <w:rPr>
        <w:rFonts w:hint="eastAsia"/>
        <w:color w:val="0070C0"/>
      </w:rPr>
      <w:t>曲阜远东</w:t>
    </w:r>
    <w:r>
      <w:rPr>
        <w:color w:val="0070C0"/>
      </w:rPr>
      <w:t>职业技术学院</w:t>
    </w:r>
    <w:r>
      <w:rPr>
        <w:color w:val="0070C0"/>
      </w:rPr>
      <w:ptab w:relativeTo="margin" w:alignment="center" w:leader="none"/>
    </w:r>
    <w:r>
      <w:rPr>
        <w:rFonts w:hint="eastAsia"/>
        <w:color w:val="0070C0"/>
        <w:lang w:eastAsia="zh-CN"/>
      </w:rPr>
      <w:t>汽车电子技术</w:t>
    </w:r>
    <w:r>
      <w:rPr>
        <w:rFonts w:hint="eastAsia"/>
        <w:color w:val="0070C0"/>
      </w:rPr>
      <w:t>技术专业</w:t>
    </w:r>
    <w:r>
      <w:rPr>
        <w:color w:val="0070C0"/>
      </w:rPr>
      <w:ptab w:relativeTo="margin" w:alignment="right" w:leader="none"/>
    </w:r>
    <w:r>
      <w:rPr>
        <w:rFonts w:hint="eastAsia"/>
        <w:color w:val="0070C0"/>
        <w:lang w:val="en-US" w:eastAsia="zh-CN"/>
      </w:rPr>
      <w:t>汽车电路分析与检测</w:t>
    </w:r>
    <w:r>
      <w:rPr>
        <w:rFonts w:hint="eastAsia"/>
        <w:color w:val="0070C0"/>
      </w:rPr>
      <w:t>课程</w:t>
    </w:r>
    <w:r>
      <w:rPr>
        <w:color w:val="0070C0"/>
      </w:rPr>
      <w:t>标</w:t>
    </w:r>
    <w:r>
      <w:rPr>
        <w:rFonts w:hint="eastAsia"/>
        <w:color w:val="0070C0"/>
        <w:lang w:val="en-US" w:eastAsia="zh-CN"/>
      </w:rPr>
      <w:t xml:space="preserve">准  </w:t>
    </w:r>
    <w:r>
      <w:rPr>
        <w:rFonts w:hint="eastAsia"/>
        <w:color w:val="0070C0"/>
      </w:rPr>
      <w:t>202</w:t>
    </w:r>
    <w:r>
      <w:rPr>
        <w:color w:val="0070C0"/>
      </w:rPr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0931D88"/>
    <w:multiLevelType w:val="multilevel"/>
    <w:tmpl w:val="10931D88"/>
    <w:lvl w:ilvl="0" w:tentative="0">
      <w:start w:val="1"/>
      <w:numFmt w:val="japaneseCounting"/>
      <w:lvlText w:val="（%1）"/>
      <w:lvlJc w:val="left"/>
      <w:pPr>
        <w:ind w:left="1238" w:hanging="756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22" w:hanging="420"/>
      </w:pPr>
    </w:lvl>
    <w:lvl w:ilvl="2" w:tentative="0">
      <w:start w:val="1"/>
      <w:numFmt w:val="lowerRoman"/>
      <w:lvlText w:val="%3."/>
      <w:lvlJc w:val="right"/>
      <w:pPr>
        <w:ind w:left="1742" w:hanging="420"/>
      </w:pPr>
    </w:lvl>
    <w:lvl w:ilvl="3" w:tentative="0">
      <w:start w:val="1"/>
      <w:numFmt w:val="decimal"/>
      <w:lvlText w:val="%4."/>
      <w:lvlJc w:val="left"/>
      <w:pPr>
        <w:ind w:left="2162" w:hanging="420"/>
      </w:pPr>
    </w:lvl>
    <w:lvl w:ilvl="4" w:tentative="0">
      <w:start w:val="1"/>
      <w:numFmt w:val="lowerLetter"/>
      <w:lvlText w:val="%5)"/>
      <w:lvlJc w:val="left"/>
      <w:pPr>
        <w:ind w:left="2582" w:hanging="420"/>
      </w:pPr>
    </w:lvl>
    <w:lvl w:ilvl="5" w:tentative="0">
      <w:start w:val="1"/>
      <w:numFmt w:val="lowerRoman"/>
      <w:lvlText w:val="%6."/>
      <w:lvlJc w:val="right"/>
      <w:pPr>
        <w:ind w:left="3002" w:hanging="420"/>
      </w:pPr>
    </w:lvl>
    <w:lvl w:ilvl="6" w:tentative="0">
      <w:start w:val="1"/>
      <w:numFmt w:val="decimal"/>
      <w:lvlText w:val="%7."/>
      <w:lvlJc w:val="left"/>
      <w:pPr>
        <w:ind w:left="3422" w:hanging="420"/>
      </w:pPr>
    </w:lvl>
    <w:lvl w:ilvl="7" w:tentative="0">
      <w:start w:val="1"/>
      <w:numFmt w:val="lowerLetter"/>
      <w:lvlText w:val="%8)"/>
      <w:lvlJc w:val="left"/>
      <w:pPr>
        <w:ind w:left="3842" w:hanging="420"/>
      </w:pPr>
    </w:lvl>
    <w:lvl w:ilvl="8" w:tentative="0">
      <w:start w:val="1"/>
      <w:numFmt w:val="lowerRoman"/>
      <w:lvlText w:val="%9."/>
      <w:lvlJc w:val="right"/>
      <w:pPr>
        <w:ind w:left="426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ZkNTRjYWRjODFlY2E2NjFlMWRhOGM2M2UzZjkwMTIifQ=="/>
  </w:docVars>
  <w:rsids>
    <w:rsidRoot w:val="00E31757"/>
    <w:rsid w:val="00003164"/>
    <w:rsid w:val="00005BFB"/>
    <w:rsid w:val="00023CC0"/>
    <w:rsid w:val="00027166"/>
    <w:rsid w:val="0002736D"/>
    <w:rsid w:val="00045263"/>
    <w:rsid w:val="00051735"/>
    <w:rsid w:val="00052DEB"/>
    <w:rsid w:val="00075826"/>
    <w:rsid w:val="0008042A"/>
    <w:rsid w:val="0008241C"/>
    <w:rsid w:val="00095A06"/>
    <w:rsid w:val="000A50B2"/>
    <w:rsid w:val="000B0AAF"/>
    <w:rsid w:val="000B417A"/>
    <w:rsid w:val="000D3EBC"/>
    <w:rsid w:val="000E1C23"/>
    <w:rsid w:val="000F42F0"/>
    <w:rsid w:val="00112DE3"/>
    <w:rsid w:val="001315B8"/>
    <w:rsid w:val="00150004"/>
    <w:rsid w:val="00157883"/>
    <w:rsid w:val="001600C9"/>
    <w:rsid w:val="00167434"/>
    <w:rsid w:val="00170E05"/>
    <w:rsid w:val="00177A30"/>
    <w:rsid w:val="001A33CF"/>
    <w:rsid w:val="001B70D4"/>
    <w:rsid w:val="001D6B3E"/>
    <w:rsid w:val="001E7114"/>
    <w:rsid w:val="00220427"/>
    <w:rsid w:val="00223F2D"/>
    <w:rsid w:val="00232801"/>
    <w:rsid w:val="00240A11"/>
    <w:rsid w:val="00257AE4"/>
    <w:rsid w:val="00262B12"/>
    <w:rsid w:val="002A6F36"/>
    <w:rsid w:val="002B2BEE"/>
    <w:rsid w:val="002C4F33"/>
    <w:rsid w:val="002D0E77"/>
    <w:rsid w:val="002D7680"/>
    <w:rsid w:val="002E0DBB"/>
    <w:rsid w:val="002E4A8B"/>
    <w:rsid w:val="002F2A76"/>
    <w:rsid w:val="00300DA9"/>
    <w:rsid w:val="00307EDA"/>
    <w:rsid w:val="0031195E"/>
    <w:rsid w:val="0032555A"/>
    <w:rsid w:val="00365CB3"/>
    <w:rsid w:val="00395291"/>
    <w:rsid w:val="003A1D72"/>
    <w:rsid w:val="003B5D6A"/>
    <w:rsid w:val="003C0228"/>
    <w:rsid w:val="003C3944"/>
    <w:rsid w:val="003F0CD0"/>
    <w:rsid w:val="004038D3"/>
    <w:rsid w:val="004126EE"/>
    <w:rsid w:val="00420A46"/>
    <w:rsid w:val="00422E85"/>
    <w:rsid w:val="00456749"/>
    <w:rsid w:val="00495105"/>
    <w:rsid w:val="004A0A61"/>
    <w:rsid w:val="004A4ED4"/>
    <w:rsid w:val="004A7E65"/>
    <w:rsid w:val="004B20B5"/>
    <w:rsid w:val="004B2566"/>
    <w:rsid w:val="004C0536"/>
    <w:rsid w:val="004C61D2"/>
    <w:rsid w:val="004D1561"/>
    <w:rsid w:val="004E7832"/>
    <w:rsid w:val="004E7E04"/>
    <w:rsid w:val="004F128F"/>
    <w:rsid w:val="0050203A"/>
    <w:rsid w:val="005115BA"/>
    <w:rsid w:val="00520BF1"/>
    <w:rsid w:val="00523C70"/>
    <w:rsid w:val="005305F6"/>
    <w:rsid w:val="00532AE5"/>
    <w:rsid w:val="00542E1C"/>
    <w:rsid w:val="00543247"/>
    <w:rsid w:val="005569D7"/>
    <w:rsid w:val="0056065B"/>
    <w:rsid w:val="0056413F"/>
    <w:rsid w:val="0056605D"/>
    <w:rsid w:val="00575590"/>
    <w:rsid w:val="005817B7"/>
    <w:rsid w:val="005976AA"/>
    <w:rsid w:val="005B02FE"/>
    <w:rsid w:val="005B0B42"/>
    <w:rsid w:val="005B22C6"/>
    <w:rsid w:val="005B7DF6"/>
    <w:rsid w:val="005C4ADB"/>
    <w:rsid w:val="005C6774"/>
    <w:rsid w:val="005E01EF"/>
    <w:rsid w:val="005E059F"/>
    <w:rsid w:val="00613CE8"/>
    <w:rsid w:val="00614826"/>
    <w:rsid w:val="0062711E"/>
    <w:rsid w:val="00631AD1"/>
    <w:rsid w:val="00644E7F"/>
    <w:rsid w:val="00647125"/>
    <w:rsid w:val="00663F74"/>
    <w:rsid w:val="0066651B"/>
    <w:rsid w:val="006744B8"/>
    <w:rsid w:val="006A0C81"/>
    <w:rsid w:val="006C1220"/>
    <w:rsid w:val="006C2265"/>
    <w:rsid w:val="006D600C"/>
    <w:rsid w:val="006E0BBF"/>
    <w:rsid w:val="006E4A8F"/>
    <w:rsid w:val="006F4E26"/>
    <w:rsid w:val="007018F5"/>
    <w:rsid w:val="0072625A"/>
    <w:rsid w:val="00750924"/>
    <w:rsid w:val="007531CF"/>
    <w:rsid w:val="007558CD"/>
    <w:rsid w:val="00756AD3"/>
    <w:rsid w:val="00757D5E"/>
    <w:rsid w:val="007604A5"/>
    <w:rsid w:val="00763AD1"/>
    <w:rsid w:val="00767AAA"/>
    <w:rsid w:val="00776480"/>
    <w:rsid w:val="007B383D"/>
    <w:rsid w:val="007B7E66"/>
    <w:rsid w:val="007C01A8"/>
    <w:rsid w:val="007C1F22"/>
    <w:rsid w:val="007C6DE9"/>
    <w:rsid w:val="007E5AF0"/>
    <w:rsid w:val="007F7001"/>
    <w:rsid w:val="007F74CB"/>
    <w:rsid w:val="00804E85"/>
    <w:rsid w:val="00813A8C"/>
    <w:rsid w:val="008146A6"/>
    <w:rsid w:val="00815070"/>
    <w:rsid w:val="008267BC"/>
    <w:rsid w:val="0082684B"/>
    <w:rsid w:val="00826C58"/>
    <w:rsid w:val="0082766A"/>
    <w:rsid w:val="00843F7B"/>
    <w:rsid w:val="008467C8"/>
    <w:rsid w:val="00846926"/>
    <w:rsid w:val="00860E9F"/>
    <w:rsid w:val="008863A6"/>
    <w:rsid w:val="00894428"/>
    <w:rsid w:val="008A49DD"/>
    <w:rsid w:val="008A4D32"/>
    <w:rsid w:val="008B5A4B"/>
    <w:rsid w:val="008E3B83"/>
    <w:rsid w:val="008F41E9"/>
    <w:rsid w:val="008F4F7A"/>
    <w:rsid w:val="009279FB"/>
    <w:rsid w:val="0093014B"/>
    <w:rsid w:val="00931BAE"/>
    <w:rsid w:val="00934E6B"/>
    <w:rsid w:val="00935411"/>
    <w:rsid w:val="0094159A"/>
    <w:rsid w:val="00967847"/>
    <w:rsid w:val="009834E1"/>
    <w:rsid w:val="00984051"/>
    <w:rsid w:val="0099498D"/>
    <w:rsid w:val="009A0228"/>
    <w:rsid w:val="009C1D1D"/>
    <w:rsid w:val="009D150F"/>
    <w:rsid w:val="009D369E"/>
    <w:rsid w:val="009D5133"/>
    <w:rsid w:val="009D54B4"/>
    <w:rsid w:val="009E319D"/>
    <w:rsid w:val="009E7043"/>
    <w:rsid w:val="009F162B"/>
    <w:rsid w:val="009F4309"/>
    <w:rsid w:val="00A1715A"/>
    <w:rsid w:val="00A258BE"/>
    <w:rsid w:val="00A31B20"/>
    <w:rsid w:val="00A36F3E"/>
    <w:rsid w:val="00A4016C"/>
    <w:rsid w:val="00A72FC1"/>
    <w:rsid w:val="00A9123D"/>
    <w:rsid w:val="00A939B5"/>
    <w:rsid w:val="00A94575"/>
    <w:rsid w:val="00AA21D8"/>
    <w:rsid w:val="00AA2CBB"/>
    <w:rsid w:val="00AB0F81"/>
    <w:rsid w:val="00AB5331"/>
    <w:rsid w:val="00AC2B1E"/>
    <w:rsid w:val="00AF3B20"/>
    <w:rsid w:val="00B046EF"/>
    <w:rsid w:val="00B06969"/>
    <w:rsid w:val="00B131BB"/>
    <w:rsid w:val="00B27D64"/>
    <w:rsid w:val="00B34D12"/>
    <w:rsid w:val="00B40D5D"/>
    <w:rsid w:val="00B60997"/>
    <w:rsid w:val="00B7753D"/>
    <w:rsid w:val="00B831E8"/>
    <w:rsid w:val="00BA294C"/>
    <w:rsid w:val="00BB268B"/>
    <w:rsid w:val="00BC15A8"/>
    <w:rsid w:val="00BD271D"/>
    <w:rsid w:val="00BD4C00"/>
    <w:rsid w:val="00BD5B6E"/>
    <w:rsid w:val="00BD75ED"/>
    <w:rsid w:val="00BF314B"/>
    <w:rsid w:val="00BF365A"/>
    <w:rsid w:val="00BF77CB"/>
    <w:rsid w:val="00C1132E"/>
    <w:rsid w:val="00C20985"/>
    <w:rsid w:val="00C25C17"/>
    <w:rsid w:val="00C264B8"/>
    <w:rsid w:val="00C32F96"/>
    <w:rsid w:val="00C348A2"/>
    <w:rsid w:val="00C36A1A"/>
    <w:rsid w:val="00C4205B"/>
    <w:rsid w:val="00C5794E"/>
    <w:rsid w:val="00C772E2"/>
    <w:rsid w:val="00C9152E"/>
    <w:rsid w:val="00CA0307"/>
    <w:rsid w:val="00CA47D0"/>
    <w:rsid w:val="00CD0F73"/>
    <w:rsid w:val="00CE0B67"/>
    <w:rsid w:val="00CE0F2F"/>
    <w:rsid w:val="00CE56DA"/>
    <w:rsid w:val="00CF4E8A"/>
    <w:rsid w:val="00D132EE"/>
    <w:rsid w:val="00D230B8"/>
    <w:rsid w:val="00D25D8D"/>
    <w:rsid w:val="00D2723D"/>
    <w:rsid w:val="00D27F9E"/>
    <w:rsid w:val="00D431CA"/>
    <w:rsid w:val="00D45DC0"/>
    <w:rsid w:val="00D73283"/>
    <w:rsid w:val="00DB483B"/>
    <w:rsid w:val="00DB60D9"/>
    <w:rsid w:val="00DC45E8"/>
    <w:rsid w:val="00DC588A"/>
    <w:rsid w:val="00DD1153"/>
    <w:rsid w:val="00DD6442"/>
    <w:rsid w:val="00DE6827"/>
    <w:rsid w:val="00DE7BE9"/>
    <w:rsid w:val="00DF5B33"/>
    <w:rsid w:val="00E0633C"/>
    <w:rsid w:val="00E12927"/>
    <w:rsid w:val="00E13532"/>
    <w:rsid w:val="00E137BB"/>
    <w:rsid w:val="00E31757"/>
    <w:rsid w:val="00E37685"/>
    <w:rsid w:val="00E42740"/>
    <w:rsid w:val="00E442D7"/>
    <w:rsid w:val="00E45149"/>
    <w:rsid w:val="00E51507"/>
    <w:rsid w:val="00E61139"/>
    <w:rsid w:val="00E72E20"/>
    <w:rsid w:val="00E765CB"/>
    <w:rsid w:val="00E83192"/>
    <w:rsid w:val="00E9775A"/>
    <w:rsid w:val="00EA30D7"/>
    <w:rsid w:val="00EA30FB"/>
    <w:rsid w:val="00EF4C97"/>
    <w:rsid w:val="00EF537D"/>
    <w:rsid w:val="00F21F08"/>
    <w:rsid w:val="00F244D2"/>
    <w:rsid w:val="00F26D23"/>
    <w:rsid w:val="00F31D00"/>
    <w:rsid w:val="00F56168"/>
    <w:rsid w:val="00F6171D"/>
    <w:rsid w:val="00F75ED9"/>
    <w:rsid w:val="00F9302A"/>
    <w:rsid w:val="00FA5B61"/>
    <w:rsid w:val="00FB02D7"/>
    <w:rsid w:val="00FB60BD"/>
    <w:rsid w:val="00FC320E"/>
    <w:rsid w:val="00FE749D"/>
    <w:rsid w:val="01195BE9"/>
    <w:rsid w:val="077B28A3"/>
    <w:rsid w:val="0CF82173"/>
    <w:rsid w:val="0F117EB6"/>
    <w:rsid w:val="0F7544AE"/>
    <w:rsid w:val="17A755BC"/>
    <w:rsid w:val="1A6166AF"/>
    <w:rsid w:val="1C965172"/>
    <w:rsid w:val="1DB83625"/>
    <w:rsid w:val="22B73818"/>
    <w:rsid w:val="25BB64B4"/>
    <w:rsid w:val="26070899"/>
    <w:rsid w:val="26D319C6"/>
    <w:rsid w:val="27CD36C1"/>
    <w:rsid w:val="2A4D7DF5"/>
    <w:rsid w:val="2E367AE4"/>
    <w:rsid w:val="2ED341EF"/>
    <w:rsid w:val="2F380ACB"/>
    <w:rsid w:val="3432363A"/>
    <w:rsid w:val="344A4076"/>
    <w:rsid w:val="35396C9C"/>
    <w:rsid w:val="369C60EA"/>
    <w:rsid w:val="3A265B86"/>
    <w:rsid w:val="3EC1261C"/>
    <w:rsid w:val="4215388F"/>
    <w:rsid w:val="491F535E"/>
    <w:rsid w:val="5056053D"/>
    <w:rsid w:val="50C90DF5"/>
    <w:rsid w:val="526F2737"/>
    <w:rsid w:val="53204548"/>
    <w:rsid w:val="554245A2"/>
    <w:rsid w:val="5E2E1902"/>
    <w:rsid w:val="5EA0786E"/>
    <w:rsid w:val="5F5C2998"/>
    <w:rsid w:val="5F6E7935"/>
    <w:rsid w:val="679F2F60"/>
    <w:rsid w:val="6B055F27"/>
    <w:rsid w:val="6DE03971"/>
    <w:rsid w:val="6EF31EAA"/>
    <w:rsid w:val="7127684F"/>
    <w:rsid w:val="71AC08B4"/>
    <w:rsid w:val="72431282"/>
    <w:rsid w:val="734E1F9E"/>
    <w:rsid w:val="7436628A"/>
    <w:rsid w:val="798A222C"/>
    <w:rsid w:val="7D59744F"/>
    <w:rsid w:val="7D914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9"/>
    <w:qFormat/>
    <w:uiPriority w:val="9"/>
    <w:pPr>
      <w:keepNext/>
      <w:keepLines/>
      <w:spacing w:before="50" w:beforeLines="50" w:line="300" w:lineRule="auto"/>
      <w:ind w:firstLine="200" w:firstLineChars="200"/>
      <w:jc w:val="left"/>
      <w:outlineLvl w:val="0"/>
    </w:pPr>
    <w:rPr>
      <w:rFonts w:eastAsia="宋体" w:asciiTheme="minorEastAsia" w:hAnsiTheme="minorEastAsia" w:cstheme="minorEastAsia"/>
      <w:b/>
      <w:bCs/>
      <w:kern w:val="44"/>
      <w:sz w:val="24"/>
      <w:szCs w:val="24"/>
    </w:rPr>
  </w:style>
  <w:style w:type="paragraph" w:styleId="3">
    <w:name w:val="heading 2"/>
    <w:basedOn w:val="1"/>
    <w:next w:val="1"/>
    <w:link w:val="20"/>
    <w:unhideWhenUsed/>
    <w:qFormat/>
    <w:uiPriority w:val="9"/>
    <w:pPr>
      <w:keepNext/>
      <w:keepLines/>
      <w:spacing w:before="50" w:beforeLines="50" w:line="300" w:lineRule="auto"/>
      <w:ind w:firstLine="200" w:firstLineChars="200"/>
      <w:jc w:val="left"/>
      <w:outlineLvl w:val="1"/>
    </w:pPr>
    <w:rPr>
      <w:rFonts w:asciiTheme="majorHAnsi" w:hAnsiTheme="majorHAnsi" w:eastAsiaTheme="majorEastAsia" w:cstheme="majorBidi"/>
      <w:bCs/>
      <w:sz w:val="24"/>
      <w:szCs w:val="32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caption"/>
    <w:basedOn w:val="1"/>
    <w:next w:val="1"/>
    <w:unhideWhenUsed/>
    <w:qFormat/>
    <w:uiPriority w:val="35"/>
    <w:rPr>
      <w:rFonts w:eastAsia="黑体" w:asciiTheme="majorHAnsi" w:hAnsiTheme="majorHAnsi" w:cstheme="majorBidi"/>
      <w:sz w:val="20"/>
      <w:szCs w:val="20"/>
    </w:rPr>
  </w:style>
  <w:style w:type="paragraph" w:styleId="5">
    <w:name w:val="annotation text"/>
    <w:basedOn w:val="1"/>
    <w:link w:val="23"/>
    <w:semiHidden/>
    <w:unhideWhenUsed/>
    <w:qFormat/>
    <w:uiPriority w:val="99"/>
    <w:pPr>
      <w:jc w:val="left"/>
    </w:pPr>
  </w:style>
  <w:style w:type="paragraph" w:styleId="6">
    <w:name w:val="toc 3"/>
    <w:basedOn w:val="1"/>
    <w:next w:val="1"/>
    <w:unhideWhenUsed/>
    <w:qFormat/>
    <w:uiPriority w:val="39"/>
    <w:pPr>
      <w:ind w:left="840" w:leftChars="400"/>
    </w:pPr>
  </w:style>
  <w:style w:type="paragraph" w:styleId="7">
    <w:name w:val="Balloon Text"/>
    <w:basedOn w:val="1"/>
    <w:link w:val="25"/>
    <w:semiHidden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2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EastAsia" w:hAnsiTheme="minorEastAsia" w:cstheme="minorEastAsia"/>
      <w:sz w:val="18"/>
      <w:szCs w:val="18"/>
    </w:rPr>
  </w:style>
  <w:style w:type="paragraph" w:styleId="9">
    <w:name w:val="header"/>
    <w:basedOn w:val="1"/>
    <w:link w:val="2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1"/>
    <w:next w:val="1"/>
    <w:unhideWhenUsed/>
    <w:qFormat/>
    <w:uiPriority w:val="39"/>
    <w:rPr>
      <w:rFonts w:asciiTheme="minorEastAsia" w:hAnsiTheme="minorEastAsia" w:cstheme="minorEastAsia"/>
      <w:sz w:val="24"/>
      <w:szCs w:val="24"/>
    </w:rPr>
  </w:style>
  <w:style w:type="paragraph" w:styleId="11">
    <w:name w:val="toc 2"/>
    <w:basedOn w:val="1"/>
    <w:next w:val="1"/>
    <w:unhideWhenUsed/>
    <w:qFormat/>
    <w:uiPriority w:val="39"/>
    <w:pPr>
      <w:ind w:left="420" w:leftChars="200"/>
    </w:pPr>
  </w:style>
  <w:style w:type="paragraph" w:styleId="12">
    <w:name w:val="annotation subject"/>
    <w:basedOn w:val="5"/>
    <w:next w:val="5"/>
    <w:link w:val="24"/>
    <w:semiHidden/>
    <w:unhideWhenUsed/>
    <w:qFormat/>
    <w:uiPriority w:val="99"/>
    <w:rPr>
      <w:b/>
      <w:bCs/>
    </w:rPr>
  </w:style>
  <w:style w:type="table" w:styleId="14">
    <w:name w:val="Table Grid"/>
    <w:basedOn w:val="1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6">
    <w:name w:val="Strong"/>
    <w:basedOn w:val="15"/>
    <w:qFormat/>
    <w:uiPriority w:val="22"/>
    <w:rPr>
      <w:b/>
      <w:bCs/>
    </w:rPr>
  </w:style>
  <w:style w:type="character" w:styleId="17">
    <w:name w:val="Hyperlink"/>
    <w:basedOn w:val="15"/>
    <w:unhideWhenUsed/>
    <w:qFormat/>
    <w:uiPriority w:val="99"/>
    <w:rPr>
      <w:color w:val="0000FF"/>
      <w:u w:val="single"/>
    </w:rPr>
  </w:style>
  <w:style w:type="character" w:styleId="18">
    <w:name w:val="annotation reference"/>
    <w:basedOn w:val="15"/>
    <w:semiHidden/>
    <w:unhideWhenUsed/>
    <w:qFormat/>
    <w:uiPriority w:val="99"/>
    <w:rPr>
      <w:sz w:val="21"/>
      <w:szCs w:val="21"/>
    </w:rPr>
  </w:style>
  <w:style w:type="character" w:customStyle="1" w:styleId="19">
    <w:name w:val="标题 1 字符"/>
    <w:basedOn w:val="15"/>
    <w:link w:val="2"/>
    <w:qFormat/>
    <w:uiPriority w:val="9"/>
    <w:rPr>
      <w:rFonts w:eastAsia="宋体" w:asciiTheme="minorEastAsia" w:hAnsiTheme="minorEastAsia" w:cstheme="minorEastAsia"/>
      <w:b/>
      <w:bCs/>
      <w:kern w:val="44"/>
      <w:sz w:val="24"/>
      <w:szCs w:val="24"/>
    </w:rPr>
  </w:style>
  <w:style w:type="character" w:customStyle="1" w:styleId="20">
    <w:name w:val="标题 2 字符"/>
    <w:basedOn w:val="15"/>
    <w:link w:val="3"/>
    <w:qFormat/>
    <w:uiPriority w:val="9"/>
    <w:rPr>
      <w:rFonts w:asciiTheme="majorHAnsi" w:hAnsiTheme="majorHAnsi" w:eastAsiaTheme="majorEastAsia" w:cstheme="majorBidi"/>
      <w:bCs/>
      <w:sz w:val="24"/>
      <w:szCs w:val="32"/>
    </w:rPr>
  </w:style>
  <w:style w:type="character" w:customStyle="1" w:styleId="21">
    <w:name w:val="页脚 字符"/>
    <w:basedOn w:val="15"/>
    <w:link w:val="8"/>
    <w:qFormat/>
    <w:uiPriority w:val="99"/>
    <w:rPr>
      <w:rFonts w:asciiTheme="minorEastAsia" w:hAnsiTheme="minorEastAsia" w:cstheme="minorEastAsia"/>
      <w:sz w:val="18"/>
      <w:szCs w:val="18"/>
    </w:rPr>
  </w:style>
  <w:style w:type="paragraph" w:styleId="22">
    <w:name w:val="List Paragraph"/>
    <w:basedOn w:val="1"/>
    <w:qFormat/>
    <w:uiPriority w:val="34"/>
    <w:pPr>
      <w:ind w:firstLine="420" w:firstLineChars="200"/>
    </w:pPr>
  </w:style>
  <w:style w:type="character" w:customStyle="1" w:styleId="23">
    <w:name w:val="批注文字 字符"/>
    <w:basedOn w:val="15"/>
    <w:link w:val="5"/>
    <w:semiHidden/>
    <w:qFormat/>
    <w:uiPriority w:val="99"/>
  </w:style>
  <w:style w:type="character" w:customStyle="1" w:styleId="24">
    <w:name w:val="批注主题 字符"/>
    <w:basedOn w:val="23"/>
    <w:link w:val="12"/>
    <w:semiHidden/>
    <w:qFormat/>
    <w:uiPriority w:val="99"/>
    <w:rPr>
      <w:b/>
      <w:bCs/>
    </w:rPr>
  </w:style>
  <w:style w:type="character" w:customStyle="1" w:styleId="25">
    <w:name w:val="批注框文本 字符"/>
    <w:basedOn w:val="15"/>
    <w:link w:val="7"/>
    <w:semiHidden/>
    <w:qFormat/>
    <w:uiPriority w:val="99"/>
    <w:rPr>
      <w:sz w:val="18"/>
      <w:szCs w:val="18"/>
    </w:rPr>
  </w:style>
  <w:style w:type="character" w:customStyle="1" w:styleId="26">
    <w:name w:val="页眉 字符"/>
    <w:basedOn w:val="15"/>
    <w:link w:val="9"/>
    <w:qFormat/>
    <w:uiPriority w:val="99"/>
    <w:rPr>
      <w:sz w:val="18"/>
      <w:szCs w:val="18"/>
    </w:rPr>
  </w:style>
  <w:style w:type="paragraph" w:customStyle="1" w:styleId="27">
    <w:name w:val="TOC 标题1"/>
    <w:basedOn w:val="2"/>
    <w:next w:val="1"/>
    <w:unhideWhenUsed/>
    <w:qFormat/>
    <w:uiPriority w:val="39"/>
    <w:pPr>
      <w:widowControl/>
      <w:spacing w:before="240" w:beforeLines="0" w:line="259" w:lineRule="auto"/>
      <w:ind w:firstLine="0" w:firstLineChars="0"/>
      <w:outlineLvl w:val="9"/>
    </w:pPr>
    <w:rPr>
      <w:rFonts w:asciiTheme="majorHAnsi" w:hAnsiTheme="majorHAnsi" w:eastAsiaTheme="majorEastAsia" w:cstheme="majorBidi"/>
      <w:b w:val="0"/>
      <w:bCs w:val="0"/>
      <w:color w:val="2E75B6" w:themeColor="accent1" w:themeShade="BF"/>
      <w:kern w:val="0"/>
      <w:sz w:val="32"/>
      <w:szCs w:val="32"/>
    </w:rPr>
  </w:style>
  <w:style w:type="character" w:customStyle="1" w:styleId="28">
    <w:name w:val="fontstyle01"/>
    <w:basedOn w:val="15"/>
    <w:qFormat/>
    <w:uiPriority w:val="0"/>
    <w:rPr>
      <w:rFonts w:hint="eastAsia" w:ascii="宋体" w:hAnsi="宋体" w:eastAsia="宋体"/>
      <w:color w:val="000000"/>
      <w:sz w:val="36"/>
      <w:szCs w:val="36"/>
    </w:rPr>
  </w:style>
  <w:style w:type="character" w:customStyle="1" w:styleId="29">
    <w:name w:val="fontstyle21"/>
    <w:basedOn w:val="15"/>
    <w:qFormat/>
    <w:uiPriority w:val="0"/>
    <w:rPr>
      <w:rFonts w:hint="default" w:ascii="Helvetica" w:hAnsi="Helvetica"/>
      <w:color w:val="000000"/>
      <w:sz w:val="36"/>
      <w:szCs w:val="36"/>
    </w:rPr>
  </w:style>
  <w:style w:type="paragraph" w:customStyle="1" w:styleId="30">
    <w:name w:val="style21"/>
    <w:basedOn w:val="1"/>
    <w:qFormat/>
    <w:uiPriority w:val="0"/>
    <w:pPr>
      <w:widowControl/>
      <w:spacing w:before="100" w:beforeAutospacing="1" w:after="100" w:afterAutospacing="1" w:line="240" w:lineRule="auto"/>
      <w:ind w:firstLine="0" w:firstLineChars="0"/>
      <w:jc w:val="left"/>
    </w:pPr>
    <w:rPr>
      <w:rFonts w:ascii="宋体" w:hAnsi="宋体" w:cs="宋体"/>
      <w:kern w:val="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header" Target="header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2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08CAE12-F402-4AB5-8C89-1EEEE0A93F5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13</Pages>
  <Words>5803</Words>
  <Characters>5997</Characters>
  <Lines>78</Lines>
  <Paragraphs>22</Paragraphs>
  <TotalTime>14</TotalTime>
  <ScaleCrop>false</ScaleCrop>
  <LinksUpToDate>false</LinksUpToDate>
  <CharactersWithSpaces>6129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2021-03-30T03:02:00Z</dcterms:created>
  <dc:creator>Administrator</dc:creator>
  <cp:lastModifiedBy>啊哦</cp:lastModifiedBy>
  <dcterms:modified xsi:type="dcterms:W3CDTF">2024-08-18T10:09:30Z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CF6764DE42D64DED9813D11F9C91D09E</vt:lpwstr>
  </property>
</Properties>
</file>